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587B7">
      <w:pPr>
        <w:pStyle w:val="2"/>
        <w:kinsoku w:val="0"/>
        <w:overflowPunct w:val="0"/>
        <w:spacing w:line="600" w:lineRule="exact"/>
        <w:ind w:left="0"/>
        <w:jc w:val="both"/>
        <w:rPr>
          <w:rFonts w:hint="eastAsia" w:hAnsi="宋体"/>
        </w:rPr>
      </w:pPr>
      <w:bookmarkStart w:id="0" w:name="_Toc18497"/>
      <w:r>
        <w:rPr>
          <w:rFonts w:hint="eastAsia" w:ascii="黑体" w:hAnsi="黑体" w:eastAsia="黑体" w:cs="黑体"/>
          <w:sz w:val="32"/>
          <w:szCs w:val="32"/>
        </w:rPr>
        <w:t xml:space="preserve">附件4  </w:t>
      </w:r>
      <w:r>
        <w:rPr>
          <w:rFonts w:hint="eastAsia" w:hAnsi="宋体"/>
          <w:sz w:val="36"/>
          <w:szCs w:val="36"/>
        </w:rPr>
        <w:t xml:space="preserve">                       </w:t>
      </w:r>
      <w:r>
        <w:rPr>
          <w:rFonts w:hint="eastAsia" w:hAnsi="宋体"/>
          <w:sz w:val="32"/>
          <w:szCs w:val="32"/>
        </w:rPr>
        <w:t xml:space="preserve"> </w:t>
      </w:r>
      <w:bookmarkStart w:id="1" w:name="_Toc22451"/>
      <w:r>
        <w:rPr>
          <w:rFonts w:hint="eastAsia" w:hAnsi="宋体"/>
          <w:sz w:val="32"/>
          <w:szCs w:val="32"/>
        </w:rPr>
        <w:t>合同编号：</w:t>
      </w:r>
      <w:bookmarkEnd w:id="0"/>
      <w:bookmarkEnd w:id="1"/>
    </w:p>
    <w:p w14:paraId="5A44572A">
      <w:pPr>
        <w:rPr>
          <w:rFonts w:hint="eastAsia" w:ascii="宋体" w:hAnsi="宋体"/>
        </w:rPr>
      </w:pPr>
    </w:p>
    <w:p w14:paraId="0AD0BE61">
      <w:pPr>
        <w:rPr>
          <w:rFonts w:hint="eastAsia" w:ascii="宋体" w:hAnsi="宋体"/>
        </w:rPr>
      </w:pPr>
      <w:bookmarkStart w:id="50" w:name="_GoBack"/>
      <w:bookmarkEnd w:id="50"/>
    </w:p>
    <w:p w14:paraId="052433BB">
      <w:pPr>
        <w:rPr>
          <w:rFonts w:hint="eastAsia" w:ascii="宋体" w:hAnsi="宋体"/>
        </w:rPr>
      </w:pPr>
    </w:p>
    <w:p w14:paraId="58E15204">
      <w:pPr>
        <w:rPr>
          <w:rFonts w:hint="eastAsia" w:ascii="宋体" w:hAnsi="宋体"/>
        </w:rPr>
      </w:pPr>
    </w:p>
    <w:p w14:paraId="57144F6C">
      <w:pPr>
        <w:pStyle w:val="2"/>
        <w:kinsoku w:val="0"/>
        <w:overflowPunct w:val="0"/>
        <w:spacing w:line="600" w:lineRule="exact"/>
        <w:ind w:left="0"/>
        <w:jc w:val="center"/>
        <w:rPr>
          <w:rFonts w:hint="eastAsia" w:ascii="方正小标宋简体" w:hAnsi="方正小标宋简体" w:eastAsia="方正小标宋简体" w:cs="方正小标宋简体"/>
        </w:rPr>
      </w:pPr>
      <w:bookmarkStart w:id="2" w:name="_Toc18728"/>
      <w:bookmarkStart w:id="3" w:name="_Toc12190"/>
      <w:r>
        <w:rPr>
          <w:rFonts w:hint="eastAsia" w:ascii="方正小标宋简体" w:hAnsi="方正小标宋简体" w:eastAsia="方正小标宋简体" w:cs="方正小标宋简体"/>
        </w:rPr>
        <w:t>柳州中铁物流产业园项目</w:t>
      </w:r>
      <w:bookmarkEnd w:id="2"/>
      <w:bookmarkEnd w:id="3"/>
    </w:p>
    <w:p w14:paraId="4137D89F">
      <w:pPr>
        <w:pStyle w:val="2"/>
        <w:kinsoku w:val="0"/>
        <w:overflowPunct w:val="0"/>
        <w:spacing w:line="600" w:lineRule="exact"/>
        <w:ind w:left="0"/>
        <w:jc w:val="center"/>
        <w:rPr>
          <w:rFonts w:hint="eastAsia" w:ascii="方正小标宋简体" w:hAnsi="方正小标宋简体" w:eastAsia="方正小标宋简体" w:cs="方正小标宋简体"/>
        </w:rPr>
      </w:pPr>
      <w:bookmarkStart w:id="4" w:name="_Toc12095"/>
      <w:bookmarkStart w:id="5" w:name="_Toc13978"/>
      <w:r>
        <w:rPr>
          <w:rFonts w:hint="eastAsia" w:ascii="方正小标宋简体" w:hAnsi="方正小标宋简体" w:eastAsia="方正小标宋简体" w:cs="方正小标宋简体"/>
        </w:rPr>
        <w:t>交通影响评价项目服务合同</w:t>
      </w:r>
      <w:bookmarkEnd w:id="4"/>
      <w:bookmarkEnd w:id="5"/>
    </w:p>
    <w:p w14:paraId="167E254E">
      <w:pPr>
        <w:pStyle w:val="2"/>
        <w:kinsoku w:val="0"/>
        <w:overflowPunct w:val="0"/>
        <w:spacing w:line="600" w:lineRule="exact"/>
        <w:ind w:left="0"/>
        <w:jc w:val="center"/>
        <w:rPr>
          <w:rFonts w:hint="eastAsia" w:hAnsi="宋体"/>
          <w:sz w:val="36"/>
          <w:szCs w:val="36"/>
        </w:rPr>
      </w:pPr>
    </w:p>
    <w:p w14:paraId="0069D723">
      <w:pPr>
        <w:pStyle w:val="2"/>
        <w:kinsoku w:val="0"/>
        <w:overflowPunct w:val="0"/>
        <w:spacing w:line="600" w:lineRule="exact"/>
        <w:ind w:left="0"/>
        <w:jc w:val="center"/>
        <w:rPr>
          <w:rFonts w:hint="eastAsia" w:hAnsi="宋体"/>
          <w:sz w:val="36"/>
          <w:szCs w:val="36"/>
        </w:rPr>
      </w:pPr>
    </w:p>
    <w:p w14:paraId="776F1D39">
      <w:pPr>
        <w:pStyle w:val="2"/>
        <w:kinsoku w:val="0"/>
        <w:overflowPunct w:val="0"/>
        <w:spacing w:line="600" w:lineRule="exact"/>
        <w:ind w:left="0"/>
        <w:jc w:val="center"/>
        <w:rPr>
          <w:rFonts w:hint="eastAsia" w:hAnsi="宋体"/>
          <w:sz w:val="36"/>
          <w:szCs w:val="36"/>
        </w:rPr>
      </w:pPr>
    </w:p>
    <w:p w14:paraId="7CC106CC">
      <w:pPr>
        <w:pStyle w:val="2"/>
        <w:kinsoku w:val="0"/>
        <w:overflowPunct w:val="0"/>
        <w:spacing w:line="600" w:lineRule="exact"/>
        <w:ind w:left="0"/>
        <w:jc w:val="center"/>
        <w:rPr>
          <w:rFonts w:hint="eastAsia" w:hAnsi="宋体"/>
          <w:sz w:val="36"/>
          <w:szCs w:val="36"/>
        </w:rPr>
      </w:pPr>
    </w:p>
    <w:p w14:paraId="142EA856">
      <w:pPr>
        <w:pStyle w:val="2"/>
        <w:kinsoku w:val="0"/>
        <w:overflowPunct w:val="0"/>
        <w:spacing w:line="600" w:lineRule="exact"/>
        <w:ind w:left="0"/>
        <w:jc w:val="center"/>
        <w:rPr>
          <w:rFonts w:hint="eastAsia" w:hAnsi="宋体"/>
          <w:sz w:val="36"/>
          <w:szCs w:val="36"/>
        </w:rPr>
      </w:pPr>
    </w:p>
    <w:p w14:paraId="5CFCB831">
      <w:pPr>
        <w:pStyle w:val="2"/>
        <w:kinsoku w:val="0"/>
        <w:overflowPunct w:val="0"/>
        <w:spacing w:line="600" w:lineRule="exact"/>
        <w:ind w:left="0"/>
        <w:jc w:val="center"/>
        <w:rPr>
          <w:rFonts w:hint="eastAsia" w:hAnsi="宋体"/>
          <w:sz w:val="36"/>
          <w:szCs w:val="36"/>
        </w:rPr>
      </w:pPr>
    </w:p>
    <w:p w14:paraId="66331E8B">
      <w:pPr>
        <w:rPr>
          <w:rFonts w:hint="eastAsia" w:ascii="宋体" w:hAnsi="宋体"/>
          <w:sz w:val="36"/>
          <w:szCs w:val="36"/>
        </w:rPr>
      </w:pPr>
    </w:p>
    <w:p w14:paraId="5227A62B">
      <w:pPr>
        <w:rPr>
          <w:rFonts w:hint="eastAsia" w:ascii="宋体" w:hAnsi="宋体"/>
          <w:sz w:val="36"/>
          <w:szCs w:val="36"/>
        </w:rPr>
      </w:pPr>
    </w:p>
    <w:p w14:paraId="561E9A22">
      <w:pPr>
        <w:rPr>
          <w:rFonts w:hint="eastAsia" w:ascii="宋体" w:hAnsi="宋体"/>
          <w:sz w:val="36"/>
          <w:szCs w:val="36"/>
        </w:rPr>
      </w:pPr>
    </w:p>
    <w:p w14:paraId="6F0BF45F">
      <w:pPr>
        <w:pStyle w:val="2"/>
        <w:kinsoku w:val="0"/>
        <w:overflowPunct w:val="0"/>
        <w:spacing w:line="600" w:lineRule="exact"/>
        <w:ind w:left="0"/>
        <w:jc w:val="center"/>
        <w:rPr>
          <w:rFonts w:hint="eastAsia" w:hAnsi="宋体"/>
          <w:sz w:val="36"/>
          <w:szCs w:val="36"/>
        </w:rPr>
      </w:pPr>
    </w:p>
    <w:p w14:paraId="38AAE18A">
      <w:pPr>
        <w:pStyle w:val="2"/>
        <w:kinsoku w:val="0"/>
        <w:overflowPunct w:val="0"/>
        <w:spacing w:line="600" w:lineRule="exact"/>
        <w:ind w:left="0"/>
        <w:jc w:val="center"/>
        <w:rPr>
          <w:rFonts w:hint="eastAsia" w:hAnsi="宋体"/>
          <w:sz w:val="36"/>
          <w:szCs w:val="36"/>
        </w:rPr>
      </w:pPr>
    </w:p>
    <w:p w14:paraId="0E9B3CE2">
      <w:pPr>
        <w:rPr>
          <w:rFonts w:hint="eastAsia" w:ascii="宋体" w:hAnsi="宋体"/>
        </w:rPr>
      </w:pPr>
    </w:p>
    <w:p w14:paraId="747B6418">
      <w:pPr>
        <w:snapToGrid w:val="0"/>
        <w:spacing w:line="360" w:lineRule="auto"/>
        <w:ind w:firstLine="1565" w:firstLineChars="559"/>
        <w:rPr>
          <w:rFonts w:hint="eastAsia" w:ascii="宋体" w:hAnsi="宋体"/>
          <w:kern w:val="10"/>
          <w:sz w:val="28"/>
          <w:szCs w:val="28"/>
        </w:rPr>
      </w:pPr>
      <w:r>
        <w:rPr>
          <w:rFonts w:hint="eastAsia" w:ascii="宋体" w:hAnsi="宋体"/>
          <w:kern w:val="10"/>
          <w:sz w:val="28"/>
          <w:szCs w:val="28"/>
        </w:rPr>
        <w:t>甲   方：柳州中铁物流有限公司</w:t>
      </w:r>
    </w:p>
    <w:p w14:paraId="3CBBDD30">
      <w:pPr>
        <w:snapToGrid w:val="0"/>
        <w:spacing w:line="360" w:lineRule="auto"/>
        <w:ind w:firstLine="1565" w:firstLineChars="559"/>
        <w:rPr>
          <w:rFonts w:hint="eastAsia" w:ascii="宋体" w:hAnsi="宋体"/>
          <w:kern w:val="10"/>
          <w:sz w:val="28"/>
          <w:szCs w:val="28"/>
        </w:rPr>
      </w:pPr>
      <w:r>
        <w:rPr>
          <w:rFonts w:hint="eastAsia" w:ascii="宋体" w:hAnsi="宋体"/>
          <w:kern w:val="10"/>
          <w:sz w:val="28"/>
          <w:szCs w:val="28"/>
        </w:rPr>
        <w:t>乙   方：</w:t>
      </w:r>
      <w:bookmarkStart w:id="6" w:name="_Toc30041"/>
    </w:p>
    <w:p w14:paraId="0E2146A5">
      <w:pPr>
        <w:snapToGrid w:val="0"/>
        <w:spacing w:line="360" w:lineRule="auto"/>
        <w:ind w:firstLine="1565" w:firstLineChars="559"/>
        <w:rPr>
          <w:rFonts w:hint="eastAsia" w:ascii="宋体" w:hAnsi="宋体"/>
          <w:kern w:val="10"/>
          <w:sz w:val="28"/>
          <w:szCs w:val="28"/>
        </w:rPr>
      </w:pPr>
      <w:r>
        <w:rPr>
          <w:rFonts w:hint="eastAsia" w:ascii="宋体" w:hAnsi="宋体"/>
          <w:kern w:val="10"/>
          <w:sz w:val="28"/>
          <w:szCs w:val="28"/>
        </w:rPr>
        <w:t>签订日期：2025年 5 月  日</w:t>
      </w:r>
    </w:p>
    <w:bookmarkEnd w:id="6"/>
    <w:p w14:paraId="2D9FD101">
      <w:pPr>
        <w:jc w:val="center"/>
        <w:rPr>
          <w:rFonts w:hint="eastAsia" w:ascii="宋体" w:hAnsi="宋体"/>
        </w:rPr>
      </w:pPr>
    </w:p>
    <w:p w14:paraId="50143422">
      <w:pPr>
        <w:pStyle w:val="20"/>
        <w:tabs>
          <w:tab w:val="right" w:leader="dot" w:pos="8306"/>
        </w:tabs>
        <w:spacing w:line="360" w:lineRule="auto"/>
        <w:jc w:val="center"/>
        <w:rPr>
          <w:rFonts w:hint="eastAsia" w:ascii="宋体" w:hAnsi="宋体" w:eastAsia="宋体"/>
          <w:sz w:val="52"/>
          <w:szCs w:val="52"/>
        </w:rPr>
        <w:sectPr>
          <w:pgSz w:w="11906" w:h="16838"/>
          <w:pgMar w:top="1440" w:right="1800" w:bottom="1440" w:left="1800" w:header="851" w:footer="992" w:gutter="0"/>
          <w:cols w:space="425" w:num="1"/>
          <w:docGrid w:type="lines" w:linePitch="312" w:charSpace="0"/>
        </w:sectPr>
      </w:pPr>
    </w:p>
    <w:p w14:paraId="18EF5416">
      <w:pPr>
        <w:pStyle w:val="2"/>
        <w:kinsoku w:val="0"/>
        <w:overflowPunct w:val="0"/>
        <w:spacing w:line="360" w:lineRule="auto"/>
        <w:ind w:left="0"/>
        <w:jc w:val="center"/>
        <w:rPr>
          <w:rFonts w:hint="eastAsia" w:hAnsi="宋体"/>
          <w:sz w:val="24"/>
          <w:szCs w:val="24"/>
        </w:rPr>
      </w:pPr>
      <w:r>
        <w:rPr>
          <w:rFonts w:hint="eastAsia" w:hAnsi="宋体"/>
          <w:sz w:val="52"/>
          <w:szCs w:val="52"/>
        </w:rPr>
        <w:t>目  录</w:t>
      </w:r>
      <w:r>
        <w:rPr>
          <w:rFonts w:hint="eastAsia" w:hAnsi="宋体"/>
          <w:sz w:val="24"/>
          <w:szCs w:val="24"/>
        </w:rPr>
        <w:fldChar w:fldCharType="begin"/>
      </w:r>
      <w:r>
        <w:rPr>
          <w:rFonts w:hint="eastAsia" w:hAnsi="宋体"/>
          <w:sz w:val="24"/>
          <w:szCs w:val="24"/>
        </w:rPr>
        <w:instrText xml:space="preserve">TOC \o "1-1" \h \u </w:instrText>
      </w:r>
      <w:r>
        <w:rPr>
          <w:rFonts w:hint="eastAsia" w:hAnsi="宋体"/>
          <w:sz w:val="24"/>
          <w:szCs w:val="24"/>
        </w:rPr>
        <w:fldChar w:fldCharType="separate"/>
      </w:r>
    </w:p>
    <w:p w14:paraId="30799082">
      <w:pPr>
        <w:pStyle w:val="7"/>
        <w:tabs>
          <w:tab w:val="right" w:leader="dot" w:pos="8306"/>
        </w:tabs>
        <w:spacing w:line="360" w:lineRule="auto"/>
        <w:rPr>
          <w:rFonts w:hint="eastAsia" w:ascii="宋体" w:hAnsi="宋体"/>
        </w:rPr>
      </w:pPr>
      <w:r>
        <w:fldChar w:fldCharType="begin"/>
      </w:r>
      <w:r>
        <w:instrText xml:space="preserve"> HYPERLINK \l "_Toc21601" </w:instrText>
      </w:r>
      <w:r>
        <w:fldChar w:fldCharType="separate"/>
      </w:r>
      <w:r>
        <w:rPr>
          <w:rFonts w:hint="eastAsia" w:ascii="宋体" w:hAnsi="宋体"/>
          <w:bCs/>
          <w:kern w:val="10"/>
        </w:rPr>
        <w:t>第一条 工程概况</w:t>
      </w:r>
      <w:r>
        <w:rPr>
          <w:rFonts w:ascii="宋体" w:hAnsi="宋体"/>
        </w:rPr>
        <w:tab/>
      </w:r>
      <w:r>
        <w:rPr>
          <w:rFonts w:ascii="宋体" w:hAnsi="宋体"/>
        </w:rPr>
        <w:fldChar w:fldCharType="begin"/>
      </w:r>
      <w:r>
        <w:rPr>
          <w:rFonts w:ascii="宋体" w:hAnsi="宋体"/>
        </w:rPr>
        <w:instrText xml:space="preserve"> PAGEREF _Toc21601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14:paraId="42A98DC3">
      <w:pPr>
        <w:pStyle w:val="7"/>
        <w:tabs>
          <w:tab w:val="right" w:leader="dot" w:pos="8306"/>
        </w:tabs>
        <w:spacing w:line="360" w:lineRule="auto"/>
        <w:rPr>
          <w:rFonts w:hint="eastAsia" w:ascii="宋体" w:hAnsi="宋体"/>
        </w:rPr>
      </w:pPr>
      <w:r>
        <w:fldChar w:fldCharType="begin"/>
      </w:r>
      <w:r>
        <w:instrText xml:space="preserve"> HYPERLINK \l "_Toc5704" </w:instrText>
      </w:r>
      <w:r>
        <w:fldChar w:fldCharType="separate"/>
      </w:r>
      <w:r>
        <w:rPr>
          <w:rFonts w:hint="eastAsia" w:ascii="宋体" w:hAnsi="宋体"/>
          <w:bCs/>
          <w:kern w:val="10"/>
        </w:rPr>
        <w:t>第四条 服务工作内容及要求</w:t>
      </w:r>
      <w:r>
        <w:rPr>
          <w:rFonts w:ascii="宋体" w:hAnsi="宋体"/>
        </w:rPr>
        <w:tab/>
      </w:r>
      <w:r>
        <w:rPr>
          <w:rFonts w:ascii="宋体" w:hAnsi="宋体"/>
        </w:rPr>
        <w:fldChar w:fldCharType="begin"/>
      </w:r>
      <w:r>
        <w:rPr>
          <w:rFonts w:ascii="宋体" w:hAnsi="宋体"/>
        </w:rPr>
        <w:instrText xml:space="preserve"> PAGEREF _Toc5704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14:paraId="7DB05711">
      <w:pPr>
        <w:pStyle w:val="7"/>
        <w:tabs>
          <w:tab w:val="right" w:leader="dot" w:pos="8306"/>
        </w:tabs>
        <w:spacing w:line="360" w:lineRule="auto"/>
        <w:rPr>
          <w:rFonts w:hint="eastAsia" w:ascii="宋体" w:hAnsi="宋体"/>
        </w:rPr>
      </w:pPr>
      <w:r>
        <w:fldChar w:fldCharType="begin"/>
      </w:r>
      <w:r>
        <w:instrText xml:space="preserve"> HYPERLINK \l "_Toc6813" </w:instrText>
      </w:r>
      <w:r>
        <w:fldChar w:fldCharType="separate"/>
      </w:r>
      <w:r>
        <w:rPr>
          <w:rFonts w:hint="eastAsia" w:ascii="宋体" w:hAnsi="宋体"/>
          <w:bCs/>
          <w:kern w:val="10"/>
        </w:rPr>
        <w:t>第五条 合同价款及付款</w:t>
      </w:r>
      <w:r>
        <w:rPr>
          <w:rFonts w:ascii="宋体" w:hAnsi="宋体"/>
        </w:rPr>
        <w:tab/>
      </w:r>
      <w:r>
        <w:rPr>
          <w:rFonts w:ascii="宋体" w:hAnsi="宋体"/>
        </w:rPr>
        <w:fldChar w:fldCharType="begin"/>
      </w:r>
      <w:r>
        <w:rPr>
          <w:rFonts w:ascii="宋体" w:hAnsi="宋体"/>
        </w:rPr>
        <w:instrText xml:space="preserve"> PAGEREF _Toc6813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14:paraId="71091039">
      <w:pPr>
        <w:pStyle w:val="7"/>
        <w:tabs>
          <w:tab w:val="right" w:leader="dot" w:pos="8306"/>
        </w:tabs>
        <w:spacing w:line="360" w:lineRule="auto"/>
        <w:rPr>
          <w:rFonts w:hint="eastAsia" w:ascii="宋体" w:hAnsi="宋体"/>
        </w:rPr>
      </w:pPr>
      <w:r>
        <w:fldChar w:fldCharType="begin"/>
      </w:r>
      <w:r>
        <w:instrText xml:space="preserve"> HYPERLINK \l "_Toc30445" </w:instrText>
      </w:r>
      <w:r>
        <w:fldChar w:fldCharType="separate"/>
      </w:r>
      <w:r>
        <w:rPr>
          <w:rFonts w:hint="eastAsia" w:ascii="宋体" w:hAnsi="宋体"/>
          <w:bCs/>
          <w:kern w:val="10"/>
        </w:rPr>
        <w:t>第六条 服务</w:t>
      </w:r>
      <w:r>
        <w:rPr>
          <w:rFonts w:ascii="宋体" w:hAnsi="宋体"/>
          <w:bCs/>
          <w:kern w:val="10"/>
        </w:rPr>
        <w:t>期限</w:t>
      </w:r>
      <w:r>
        <w:rPr>
          <w:rFonts w:hint="eastAsia" w:ascii="宋体" w:hAnsi="宋体"/>
          <w:bCs/>
          <w:kern w:val="10"/>
        </w:rPr>
        <w:t>及工期要求</w:t>
      </w:r>
      <w:r>
        <w:rPr>
          <w:rFonts w:ascii="宋体" w:hAnsi="宋体"/>
        </w:rPr>
        <w:tab/>
      </w:r>
      <w:r>
        <w:rPr>
          <w:rFonts w:ascii="宋体" w:hAnsi="宋体"/>
        </w:rPr>
        <w:fldChar w:fldCharType="begin"/>
      </w:r>
      <w:r>
        <w:rPr>
          <w:rFonts w:ascii="宋体" w:hAnsi="宋体"/>
        </w:rPr>
        <w:instrText xml:space="preserve"> PAGEREF _Toc30445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14:paraId="03C04E07">
      <w:pPr>
        <w:pStyle w:val="7"/>
        <w:tabs>
          <w:tab w:val="right" w:leader="dot" w:pos="8306"/>
        </w:tabs>
        <w:spacing w:line="360" w:lineRule="auto"/>
        <w:rPr>
          <w:rFonts w:hint="eastAsia" w:ascii="宋体" w:hAnsi="宋体"/>
        </w:rPr>
      </w:pPr>
      <w:r>
        <w:fldChar w:fldCharType="begin"/>
      </w:r>
      <w:r>
        <w:instrText xml:space="preserve"> HYPERLINK \l "_Toc4033" </w:instrText>
      </w:r>
      <w:r>
        <w:fldChar w:fldCharType="separate"/>
      </w:r>
      <w:r>
        <w:rPr>
          <w:rFonts w:hint="eastAsia" w:ascii="宋体" w:hAnsi="宋体"/>
          <w:bCs/>
          <w:kern w:val="10"/>
        </w:rPr>
        <w:t>第七条 甲乙双方应提供的交通影响评价资料和成果文件</w:t>
      </w:r>
      <w:r>
        <w:rPr>
          <w:rFonts w:ascii="宋体" w:hAnsi="宋体"/>
        </w:rPr>
        <w:tab/>
      </w:r>
      <w:r>
        <w:rPr>
          <w:rFonts w:ascii="宋体" w:hAnsi="宋体"/>
        </w:rPr>
        <w:fldChar w:fldCharType="begin"/>
      </w:r>
      <w:r>
        <w:rPr>
          <w:rFonts w:ascii="宋体" w:hAnsi="宋体"/>
        </w:rPr>
        <w:instrText xml:space="preserve"> PAGEREF _Toc4033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14:paraId="037E04A4">
      <w:pPr>
        <w:pStyle w:val="7"/>
        <w:tabs>
          <w:tab w:val="right" w:leader="dot" w:pos="8306"/>
        </w:tabs>
        <w:spacing w:line="360" w:lineRule="auto"/>
        <w:rPr>
          <w:rFonts w:hint="eastAsia" w:ascii="宋体" w:hAnsi="宋体"/>
        </w:rPr>
      </w:pPr>
      <w:r>
        <w:fldChar w:fldCharType="begin"/>
      </w:r>
      <w:r>
        <w:instrText xml:space="preserve"> HYPERLINK \l "_Toc16107" </w:instrText>
      </w:r>
      <w:r>
        <w:fldChar w:fldCharType="separate"/>
      </w:r>
      <w:r>
        <w:rPr>
          <w:rFonts w:hint="eastAsia" w:ascii="宋体" w:hAnsi="宋体"/>
          <w:bCs/>
          <w:kern w:val="10"/>
        </w:rPr>
        <w:t>第八条 甲乙双方权利与义务</w:t>
      </w:r>
      <w:r>
        <w:rPr>
          <w:rFonts w:ascii="宋体" w:hAnsi="宋体"/>
        </w:rPr>
        <w:tab/>
      </w:r>
      <w:r>
        <w:rPr>
          <w:rFonts w:ascii="宋体" w:hAnsi="宋体"/>
        </w:rPr>
        <w:fldChar w:fldCharType="begin"/>
      </w:r>
      <w:r>
        <w:rPr>
          <w:rFonts w:ascii="宋体" w:hAnsi="宋体"/>
        </w:rPr>
        <w:instrText xml:space="preserve"> PAGEREF _Toc16107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14:paraId="1484AD7F">
      <w:pPr>
        <w:pStyle w:val="7"/>
        <w:tabs>
          <w:tab w:val="right" w:leader="dot" w:pos="8306"/>
        </w:tabs>
        <w:spacing w:line="360" w:lineRule="auto"/>
        <w:rPr>
          <w:rFonts w:hint="eastAsia" w:ascii="宋体" w:hAnsi="宋体"/>
        </w:rPr>
      </w:pPr>
      <w:r>
        <w:fldChar w:fldCharType="begin"/>
      </w:r>
      <w:r>
        <w:instrText xml:space="preserve"> HYPERLINK \l "_Toc31663" </w:instrText>
      </w:r>
      <w:r>
        <w:fldChar w:fldCharType="separate"/>
      </w:r>
      <w:r>
        <w:rPr>
          <w:rFonts w:hint="eastAsia" w:ascii="宋体" w:hAnsi="宋体"/>
          <w:bCs/>
          <w:kern w:val="10"/>
        </w:rPr>
        <w:t>第九条 违约责任</w:t>
      </w:r>
      <w:r>
        <w:rPr>
          <w:rFonts w:ascii="宋体" w:hAnsi="宋体"/>
        </w:rPr>
        <w:tab/>
      </w:r>
      <w:r>
        <w:rPr>
          <w:rFonts w:ascii="宋体" w:hAnsi="宋体"/>
        </w:rPr>
        <w:fldChar w:fldCharType="begin"/>
      </w:r>
      <w:r>
        <w:rPr>
          <w:rFonts w:ascii="宋体" w:hAnsi="宋体"/>
        </w:rPr>
        <w:instrText xml:space="preserve"> PAGEREF _Toc31663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14:paraId="4100912B">
      <w:pPr>
        <w:pStyle w:val="7"/>
        <w:tabs>
          <w:tab w:val="right" w:leader="dot" w:pos="8306"/>
        </w:tabs>
        <w:spacing w:line="360" w:lineRule="auto"/>
        <w:rPr>
          <w:rFonts w:hint="eastAsia" w:ascii="宋体" w:hAnsi="宋体"/>
        </w:rPr>
      </w:pPr>
      <w:r>
        <w:fldChar w:fldCharType="begin"/>
      </w:r>
      <w:r>
        <w:instrText xml:space="preserve"> HYPERLINK \l "_Toc12867" </w:instrText>
      </w:r>
      <w:r>
        <w:fldChar w:fldCharType="separate"/>
      </w:r>
      <w:r>
        <w:rPr>
          <w:rFonts w:hint="eastAsia" w:ascii="宋体" w:hAnsi="宋体"/>
          <w:bCs/>
          <w:kern w:val="10"/>
        </w:rPr>
        <w:t>第十条 双方联系人及联系方式</w:t>
      </w:r>
      <w:r>
        <w:rPr>
          <w:rFonts w:ascii="宋体" w:hAnsi="宋体"/>
        </w:rPr>
        <w:tab/>
      </w:r>
      <w:r>
        <w:rPr>
          <w:rFonts w:ascii="宋体" w:hAnsi="宋体"/>
        </w:rPr>
        <w:fldChar w:fldCharType="begin"/>
      </w:r>
      <w:r>
        <w:rPr>
          <w:rFonts w:ascii="宋体" w:hAnsi="宋体"/>
        </w:rPr>
        <w:instrText xml:space="preserve"> PAGEREF _Toc12867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14:paraId="4DCDE2A8">
      <w:pPr>
        <w:pStyle w:val="7"/>
        <w:tabs>
          <w:tab w:val="right" w:leader="dot" w:pos="8306"/>
        </w:tabs>
        <w:spacing w:line="360" w:lineRule="auto"/>
        <w:rPr>
          <w:rFonts w:hint="eastAsia" w:ascii="宋体" w:hAnsi="宋体"/>
        </w:rPr>
      </w:pPr>
      <w:r>
        <w:fldChar w:fldCharType="begin"/>
      </w:r>
      <w:r>
        <w:instrText xml:space="preserve"> HYPERLINK \l "_Toc29417" </w:instrText>
      </w:r>
      <w:r>
        <w:fldChar w:fldCharType="separate"/>
      </w:r>
      <w:r>
        <w:rPr>
          <w:rFonts w:hint="eastAsia" w:ascii="宋体" w:hAnsi="宋体"/>
          <w:bCs/>
          <w:kern w:val="10"/>
        </w:rPr>
        <w:t>第十一条 通知与送达</w:t>
      </w:r>
      <w:r>
        <w:rPr>
          <w:rFonts w:ascii="宋体" w:hAnsi="宋体"/>
        </w:rPr>
        <w:tab/>
      </w:r>
      <w:r>
        <w:rPr>
          <w:rFonts w:ascii="宋体" w:hAnsi="宋体"/>
        </w:rPr>
        <w:fldChar w:fldCharType="begin"/>
      </w:r>
      <w:r>
        <w:rPr>
          <w:rFonts w:ascii="宋体" w:hAnsi="宋体"/>
        </w:rPr>
        <w:instrText xml:space="preserve"> PAGEREF _Toc29417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14:paraId="6E7D1E2C">
      <w:pPr>
        <w:pStyle w:val="7"/>
        <w:tabs>
          <w:tab w:val="right" w:leader="dot" w:pos="8306"/>
        </w:tabs>
        <w:spacing w:line="360" w:lineRule="auto"/>
        <w:rPr>
          <w:rFonts w:hint="eastAsia" w:ascii="宋体" w:hAnsi="宋体"/>
        </w:rPr>
      </w:pPr>
      <w:r>
        <w:fldChar w:fldCharType="begin"/>
      </w:r>
      <w:r>
        <w:instrText xml:space="preserve"> HYPERLINK \l "_Toc12194" </w:instrText>
      </w:r>
      <w:r>
        <w:fldChar w:fldCharType="separate"/>
      </w:r>
      <w:r>
        <w:rPr>
          <w:rFonts w:hint="eastAsia" w:ascii="宋体" w:hAnsi="宋体"/>
          <w:bCs/>
          <w:kern w:val="10"/>
        </w:rPr>
        <w:t>第十二条 保密及知识产权</w:t>
      </w:r>
      <w:r>
        <w:rPr>
          <w:rFonts w:ascii="宋体" w:hAnsi="宋体"/>
        </w:rPr>
        <w:tab/>
      </w:r>
      <w:r>
        <w:rPr>
          <w:rFonts w:ascii="宋体" w:hAnsi="宋体"/>
        </w:rPr>
        <w:fldChar w:fldCharType="begin"/>
      </w:r>
      <w:r>
        <w:rPr>
          <w:rFonts w:ascii="宋体" w:hAnsi="宋体"/>
        </w:rPr>
        <w:instrText xml:space="preserve"> PAGEREF _Toc12194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14:paraId="50FB6157">
      <w:pPr>
        <w:pStyle w:val="7"/>
        <w:tabs>
          <w:tab w:val="right" w:leader="dot" w:pos="8306"/>
        </w:tabs>
        <w:spacing w:line="360" w:lineRule="auto"/>
        <w:rPr>
          <w:rFonts w:hint="eastAsia" w:ascii="宋体" w:hAnsi="宋体"/>
        </w:rPr>
      </w:pPr>
      <w:r>
        <w:fldChar w:fldCharType="begin"/>
      </w:r>
      <w:r>
        <w:instrText xml:space="preserve"> HYPERLINK \l "_Toc3563" </w:instrText>
      </w:r>
      <w:r>
        <w:fldChar w:fldCharType="separate"/>
      </w:r>
      <w:r>
        <w:rPr>
          <w:rFonts w:hint="eastAsia" w:ascii="宋体" w:hAnsi="宋体"/>
          <w:bCs/>
          <w:kern w:val="10"/>
        </w:rPr>
        <w:t>第十三条 不可抗力</w:t>
      </w:r>
      <w:r>
        <w:rPr>
          <w:rFonts w:ascii="宋体" w:hAnsi="宋体"/>
        </w:rPr>
        <w:tab/>
      </w:r>
      <w:r>
        <w:rPr>
          <w:rFonts w:ascii="宋体" w:hAnsi="宋体"/>
        </w:rPr>
        <w:fldChar w:fldCharType="begin"/>
      </w:r>
      <w:r>
        <w:rPr>
          <w:rFonts w:ascii="宋体" w:hAnsi="宋体"/>
        </w:rPr>
        <w:instrText xml:space="preserve"> PAGEREF _Toc3563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14:paraId="56D21B0C">
      <w:pPr>
        <w:pStyle w:val="7"/>
        <w:tabs>
          <w:tab w:val="right" w:leader="dot" w:pos="8306"/>
        </w:tabs>
        <w:spacing w:line="360" w:lineRule="auto"/>
        <w:rPr>
          <w:rFonts w:hint="eastAsia" w:ascii="宋体" w:hAnsi="宋体"/>
        </w:rPr>
      </w:pPr>
      <w:r>
        <w:fldChar w:fldCharType="begin"/>
      </w:r>
      <w:r>
        <w:instrText xml:space="preserve"> HYPERLINK \l "_Toc17507" </w:instrText>
      </w:r>
      <w:r>
        <w:fldChar w:fldCharType="separate"/>
      </w:r>
      <w:r>
        <w:rPr>
          <w:rFonts w:hint="eastAsia" w:ascii="宋体" w:hAnsi="宋体"/>
          <w:bCs/>
          <w:kern w:val="10"/>
        </w:rPr>
        <w:t>第十四条 合同变更、解除与终止</w:t>
      </w:r>
      <w:r>
        <w:rPr>
          <w:rFonts w:ascii="宋体" w:hAnsi="宋体"/>
        </w:rPr>
        <w:tab/>
      </w:r>
      <w:r>
        <w:rPr>
          <w:rFonts w:ascii="宋体" w:hAnsi="宋体"/>
        </w:rPr>
        <w:fldChar w:fldCharType="begin"/>
      </w:r>
      <w:r>
        <w:rPr>
          <w:rFonts w:ascii="宋体" w:hAnsi="宋体"/>
        </w:rPr>
        <w:instrText xml:space="preserve"> PAGEREF _Toc17507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14:paraId="55649065">
      <w:pPr>
        <w:pStyle w:val="7"/>
        <w:tabs>
          <w:tab w:val="right" w:leader="dot" w:pos="8306"/>
        </w:tabs>
        <w:spacing w:line="360" w:lineRule="auto"/>
        <w:rPr>
          <w:rFonts w:hint="eastAsia" w:ascii="宋体" w:hAnsi="宋体"/>
        </w:rPr>
      </w:pPr>
      <w:r>
        <w:fldChar w:fldCharType="begin"/>
      </w:r>
      <w:r>
        <w:instrText xml:space="preserve"> HYPERLINK \l "_Toc16623" </w:instrText>
      </w:r>
      <w:r>
        <w:fldChar w:fldCharType="separate"/>
      </w:r>
      <w:r>
        <w:rPr>
          <w:rFonts w:hint="eastAsia" w:ascii="宋体" w:hAnsi="宋体"/>
          <w:bCs/>
          <w:kern w:val="10"/>
        </w:rPr>
        <w:t>第十五条 合同争议解决</w:t>
      </w:r>
      <w:r>
        <w:rPr>
          <w:rFonts w:ascii="宋体" w:hAnsi="宋体"/>
        </w:rPr>
        <w:tab/>
      </w:r>
      <w:r>
        <w:rPr>
          <w:rFonts w:ascii="宋体" w:hAnsi="宋体"/>
        </w:rPr>
        <w:fldChar w:fldCharType="begin"/>
      </w:r>
      <w:r>
        <w:rPr>
          <w:rFonts w:ascii="宋体" w:hAnsi="宋体"/>
        </w:rPr>
        <w:instrText xml:space="preserve"> PAGEREF _Toc16623 \h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14:paraId="0E046842">
      <w:pPr>
        <w:pStyle w:val="7"/>
        <w:tabs>
          <w:tab w:val="right" w:leader="dot" w:pos="8306"/>
        </w:tabs>
        <w:spacing w:line="360" w:lineRule="auto"/>
        <w:rPr>
          <w:rFonts w:hint="eastAsia" w:ascii="宋体" w:hAnsi="宋体"/>
        </w:rPr>
      </w:pPr>
      <w:r>
        <w:fldChar w:fldCharType="begin"/>
      </w:r>
      <w:r>
        <w:instrText xml:space="preserve"> HYPERLINK \l "_Toc28578" </w:instrText>
      </w:r>
      <w:r>
        <w:fldChar w:fldCharType="separate"/>
      </w:r>
      <w:r>
        <w:rPr>
          <w:rFonts w:hint="eastAsia" w:ascii="宋体" w:hAnsi="宋体"/>
          <w:bCs/>
          <w:kern w:val="10"/>
        </w:rPr>
        <w:t>第十六条 附则</w:t>
      </w:r>
      <w:r>
        <w:rPr>
          <w:rFonts w:ascii="宋体" w:hAnsi="宋体"/>
        </w:rPr>
        <w:tab/>
      </w:r>
      <w:r>
        <w:rPr>
          <w:rFonts w:ascii="宋体" w:hAnsi="宋体"/>
        </w:rPr>
        <w:fldChar w:fldCharType="begin"/>
      </w:r>
      <w:r>
        <w:rPr>
          <w:rFonts w:ascii="宋体" w:hAnsi="宋体"/>
        </w:rPr>
        <w:instrText xml:space="preserve"> PAGEREF _Toc28578 \h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14:paraId="5A205F3A">
      <w:pPr>
        <w:pStyle w:val="7"/>
        <w:tabs>
          <w:tab w:val="right" w:pos="3200"/>
          <w:tab w:val="right" w:leader="dot" w:pos="8306"/>
        </w:tabs>
        <w:spacing w:line="360" w:lineRule="auto"/>
        <w:rPr>
          <w:rFonts w:hint="eastAsia" w:ascii="宋体" w:hAnsi="宋体"/>
        </w:rPr>
      </w:pPr>
      <w:r>
        <w:fldChar w:fldCharType="begin"/>
      </w:r>
      <w:r>
        <w:instrText xml:space="preserve"> HYPERLINK \l "_Toc10741" </w:instrText>
      </w:r>
      <w:r>
        <w:fldChar w:fldCharType="separate"/>
      </w:r>
      <w:r>
        <w:rPr>
          <w:rFonts w:hint="eastAsia" w:ascii="宋体" w:hAnsi="宋体"/>
          <w:szCs w:val="30"/>
        </w:rPr>
        <w:t>附件1</w:t>
      </w:r>
      <w:r>
        <w:rPr>
          <w:rFonts w:ascii="宋体" w:hAnsi="宋体"/>
          <w:szCs w:val="36"/>
        </w:rPr>
        <w:t xml:space="preserve">  </w:t>
      </w:r>
      <w:r>
        <w:rPr>
          <w:rFonts w:hint="eastAsia" w:ascii="宋体" w:hAnsi="宋体"/>
          <w:szCs w:val="36"/>
        </w:rPr>
        <w:tab/>
      </w:r>
      <w:r>
        <w:rPr>
          <w:rFonts w:hint="eastAsia" w:ascii="宋体" w:hAnsi="宋体"/>
          <w:szCs w:val="36"/>
        </w:rPr>
        <w:t xml:space="preserve">   </w:t>
      </w:r>
      <w:r>
        <w:rPr>
          <w:rFonts w:hint="eastAsia" w:ascii="宋体" w:hAnsi="宋体"/>
          <w:szCs w:val="30"/>
        </w:rPr>
        <w:t>交通影响评价费用清单报价表</w:t>
      </w:r>
      <w:r>
        <w:rPr>
          <w:rFonts w:ascii="宋体" w:hAnsi="宋体"/>
        </w:rPr>
        <w:tab/>
      </w:r>
      <w:r>
        <w:rPr>
          <w:rFonts w:ascii="宋体" w:hAnsi="宋体"/>
        </w:rPr>
        <w:fldChar w:fldCharType="begin"/>
      </w:r>
      <w:r>
        <w:rPr>
          <w:rFonts w:ascii="宋体" w:hAnsi="宋体"/>
        </w:rPr>
        <w:instrText xml:space="preserve"> PAGEREF _Toc10741 \h </w:instrText>
      </w:r>
      <w:r>
        <w:rPr>
          <w:rFonts w:ascii="宋体" w:hAnsi="宋体"/>
        </w:rPr>
        <w:fldChar w:fldCharType="separate"/>
      </w:r>
      <w:r>
        <w:rPr>
          <w:rFonts w:ascii="宋体" w:hAnsi="宋体"/>
        </w:rPr>
        <w:t>12</w:t>
      </w:r>
      <w:r>
        <w:rPr>
          <w:rFonts w:ascii="宋体" w:hAnsi="宋体"/>
        </w:rPr>
        <w:fldChar w:fldCharType="end"/>
      </w:r>
      <w:r>
        <w:rPr>
          <w:rFonts w:ascii="宋体" w:hAnsi="宋体"/>
        </w:rPr>
        <w:fldChar w:fldCharType="end"/>
      </w:r>
    </w:p>
    <w:p w14:paraId="26F21734">
      <w:pPr>
        <w:pStyle w:val="20"/>
        <w:tabs>
          <w:tab w:val="right" w:leader="dot" w:pos="8306"/>
        </w:tabs>
        <w:kinsoku w:val="0"/>
        <w:overflowPunct w:val="0"/>
        <w:spacing w:line="360" w:lineRule="auto"/>
        <w:jc w:val="center"/>
        <w:rPr>
          <w:rFonts w:hint="eastAsia" w:hAnsi="宋体"/>
          <w:sz w:val="24"/>
          <w:szCs w:val="24"/>
        </w:rPr>
      </w:pPr>
      <w:r>
        <w:rPr>
          <w:rFonts w:hint="eastAsia" w:hAnsi="宋体"/>
          <w:sz w:val="24"/>
          <w:szCs w:val="24"/>
        </w:rPr>
        <w:fldChar w:fldCharType="end"/>
      </w:r>
    </w:p>
    <w:p w14:paraId="3070E548">
      <w:pPr>
        <w:pStyle w:val="2"/>
        <w:kinsoku w:val="0"/>
        <w:overflowPunct w:val="0"/>
        <w:spacing w:line="600" w:lineRule="exact"/>
        <w:ind w:left="0"/>
        <w:jc w:val="center"/>
        <w:rPr>
          <w:rFonts w:hint="eastAsia" w:hAnsi="宋体"/>
          <w:sz w:val="36"/>
          <w:szCs w:val="36"/>
        </w:rPr>
      </w:pPr>
    </w:p>
    <w:p w14:paraId="7618C841">
      <w:pPr>
        <w:rPr>
          <w:rFonts w:hint="eastAsia" w:ascii="宋体" w:hAnsi="宋体"/>
        </w:rPr>
      </w:pPr>
    </w:p>
    <w:p w14:paraId="2FC7624C">
      <w:pPr>
        <w:rPr>
          <w:rFonts w:hint="eastAsia" w:ascii="宋体" w:hAnsi="宋体"/>
        </w:rPr>
      </w:pPr>
    </w:p>
    <w:p w14:paraId="0F12BAAE">
      <w:pPr>
        <w:rPr>
          <w:rFonts w:hint="eastAsia" w:ascii="宋体" w:hAnsi="宋体"/>
        </w:rPr>
      </w:pPr>
    </w:p>
    <w:p w14:paraId="5C905A1C">
      <w:pPr>
        <w:rPr>
          <w:rFonts w:hint="eastAsia" w:ascii="宋体" w:hAnsi="宋体"/>
        </w:rPr>
      </w:pPr>
    </w:p>
    <w:p w14:paraId="28DDC727">
      <w:pPr>
        <w:rPr>
          <w:rFonts w:hint="eastAsia" w:ascii="宋体" w:hAnsi="宋体"/>
        </w:rPr>
      </w:pPr>
    </w:p>
    <w:p w14:paraId="5F2DFAFB">
      <w:pPr>
        <w:rPr>
          <w:rFonts w:hint="eastAsia" w:ascii="宋体" w:hAnsi="宋体"/>
        </w:rPr>
      </w:pPr>
    </w:p>
    <w:p w14:paraId="02026AE5">
      <w:pPr>
        <w:rPr>
          <w:rFonts w:hint="eastAsia" w:ascii="宋体" w:hAnsi="宋体"/>
        </w:rPr>
      </w:pPr>
    </w:p>
    <w:p w14:paraId="31CB8266">
      <w:pPr>
        <w:rPr>
          <w:rFonts w:hint="eastAsia" w:ascii="宋体" w:hAnsi="宋体"/>
        </w:rPr>
      </w:pPr>
    </w:p>
    <w:p w14:paraId="6756472A">
      <w:pPr>
        <w:rPr>
          <w:rFonts w:hint="eastAsia" w:ascii="宋体" w:hAnsi="宋体"/>
        </w:rPr>
      </w:pPr>
    </w:p>
    <w:p w14:paraId="73F50B5E">
      <w:pPr>
        <w:rPr>
          <w:rFonts w:hint="eastAsia" w:ascii="宋体" w:hAnsi="宋体"/>
        </w:rPr>
      </w:pPr>
    </w:p>
    <w:p w14:paraId="1AC211AF">
      <w:pPr>
        <w:rPr>
          <w:rFonts w:hint="eastAsia" w:ascii="宋体" w:hAnsi="宋体"/>
        </w:rPr>
      </w:pPr>
    </w:p>
    <w:p w14:paraId="222D15DB">
      <w:pPr>
        <w:rPr>
          <w:rFonts w:hint="eastAsia" w:ascii="宋体" w:hAnsi="宋体"/>
        </w:rPr>
      </w:pPr>
    </w:p>
    <w:p w14:paraId="06236AFE">
      <w:pPr>
        <w:pStyle w:val="2"/>
        <w:kinsoku w:val="0"/>
        <w:overflowPunct w:val="0"/>
        <w:spacing w:line="600" w:lineRule="exact"/>
        <w:ind w:left="0"/>
        <w:jc w:val="center"/>
        <w:rPr>
          <w:rFonts w:hint="eastAsia" w:hAnsi="宋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bookmarkStart w:id="7" w:name="_Toc32310"/>
    </w:p>
    <w:bookmarkEnd w:id="7"/>
    <w:p w14:paraId="08C57035">
      <w:pPr>
        <w:pStyle w:val="2"/>
        <w:kinsoku w:val="0"/>
        <w:overflowPunct w:val="0"/>
        <w:spacing w:line="600" w:lineRule="exact"/>
        <w:ind w:left="0"/>
        <w:jc w:val="center"/>
        <w:rPr>
          <w:rFonts w:hint="eastAsia" w:hAnsi="宋体"/>
          <w:sz w:val="36"/>
          <w:szCs w:val="36"/>
        </w:rPr>
      </w:pPr>
      <w:bookmarkStart w:id="8" w:name="_Toc9983"/>
      <w:r>
        <w:rPr>
          <w:rFonts w:hint="eastAsia" w:hAnsi="宋体"/>
          <w:sz w:val="36"/>
          <w:szCs w:val="36"/>
        </w:rPr>
        <w:t>柳州中铁物流产业园项目</w:t>
      </w:r>
      <w:bookmarkEnd w:id="8"/>
    </w:p>
    <w:p w14:paraId="196E5A80">
      <w:pPr>
        <w:snapToGrid w:val="0"/>
        <w:spacing w:line="360" w:lineRule="auto"/>
        <w:jc w:val="center"/>
        <w:rPr>
          <w:rFonts w:hint="eastAsia" w:ascii="宋体" w:hAnsi="宋体"/>
          <w:kern w:val="10"/>
        </w:rPr>
      </w:pPr>
      <w:r>
        <w:rPr>
          <w:rFonts w:hint="eastAsia" w:ascii="宋体" w:hAnsi="宋体"/>
          <w:sz w:val="36"/>
          <w:szCs w:val="36"/>
        </w:rPr>
        <w:t>交通影响评价项目服务合同</w:t>
      </w:r>
    </w:p>
    <w:p w14:paraId="3992B1A6">
      <w:pPr>
        <w:snapToGrid w:val="0"/>
        <w:spacing w:line="360" w:lineRule="auto"/>
        <w:ind w:firstLine="628" w:firstLineChars="262"/>
        <w:rPr>
          <w:rFonts w:hint="eastAsia" w:ascii="宋体" w:hAnsi="宋体"/>
          <w:kern w:val="10"/>
        </w:rPr>
      </w:pPr>
      <w:r>
        <w:rPr>
          <w:rFonts w:hint="eastAsia" w:ascii="宋体" w:hAnsi="宋体"/>
          <w:kern w:val="10"/>
        </w:rPr>
        <w:t>甲方：柳州中铁物流有限公司</w:t>
      </w:r>
    </w:p>
    <w:p w14:paraId="4BB5FC47">
      <w:pPr>
        <w:snapToGrid w:val="0"/>
        <w:spacing w:line="360" w:lineRule="auto"/>
        <w:ind w:firstLine="628" w:firstLineChars="262"/>
        <w:rPr>
          <w:rFonts w:hint="eastAsia" w:ascii="宋体" w:hAnsi="宋体"/>
          <w:kern w:val="10"/>
        </w:rPr>
      </w:pPr>
      <w:r>
        <w:rPr>
          <w:rFonts w:hint="eastAsia" w:ascii="宋体" w:hAnsi="宋体"/>
          <w:kern w:val="10"/>
        </w:rPr>
        <w:t xml:space="preserve">乙方： </w:t>
      </w:r>
    </w:p>
    <w:p w14:paraId="1F9C1ADE">
      <w:pPr>
        <w:snapToGrid w:val="0"/>
        <w:spacing w:line="360" w:lineRule="auto"/>
        <w:ind w:firstLine="628" w:firstLineChars="262"/>
        <w:rPr>
          <w:rFonts w:hint="eastAsia" w:ascii="宋体" w:hAnsi="宋体"/>
        </w:rPr>
      </w:pPr>
      <w:r>
        <w:rPr>
          <w:rFonts w:hint="eastAsia" w:ascii="宋体" w:hAnsi="宋体"/>
          <w:kern w:val="10"/>
        </w:rPr>
        <w:t>甲方拟于本项目西侧申请开通出入口一处，按主管部门要求需进行交通影响评价，乙方协助甲方系统性评估项目对交通网络的叠加影响，确保规划方案符合规范要求，并为优化项目出入口布设、界定责任边界、规避审批风险及竣工验收提供技术支撑。</w:t>
      </w:r>
    </w:p>
    <w:p w14:paraId="42BF7FC7">
      <w:pPr>
        <w:snapToGrid w:val="0"/>
        <w:spacing w:line="360" w:lineRule="auto"/>
        <w:ind w:firstLine="628" w:firstLineChars="262"/>
        <w:rPr>
          <w:rFonts w:hint="eastAsia" w:ascii="宋体" w:hAnsi="宋体"/>
          <w:kern w:val="10"/>
        </w:rPr>
      </w:pPr>
      <w:r>
        <w:rPr>
          <w:rFonts w:hint="eastAsia" w:ascii="宋体" w:hAnsi="宋体"/>
          <w:kern w:val="10"/>
        </w:rPr>
        <w:t>依据《中华人民共和国民法典》的规定，甲方委托乙方负责柳州中铁物流产业园项目交通影响评价。经双方友好协商，特签订本合同。</w:t>
      </w:r>
    </w:p>
    <w:p w14:paraId="4795D9EC">
      <w:pPr>
        <w:snapToGrid w:val="0"/>
        <w:spacing w:line="360" w:lineRule="auto"/>
        <w:outlineLvl w:val="0"/>
        <w:rPr>
          <w:rFonts w:hint="eastAsia" w:ascii="宋体" w:hAnsi="宋体"/>
          <w:b/>
          <w:bCs/>
          <w:kern w:val="10"/>
        </w:rPr>
      </w:pPr>
      <w:r>
        <w:rPr>
          <w:rFonts w:hint="eastAsia" w:ascii="宋体" w:hAnsi="宋体"/>
        </w:rPr>
        <w:t xml:space="preserve">       </w:t>
      </w:r>
      <w:bookmarkStart w:id="9" w:name="_Toc5061"/>
      <w:bookmarkStart w:id="10" w:name="_Toc21601"/>
      <w:r>
        <w:rPr>
          <w:rFonts w:hint="eastAsia" w:ascii="宋体" w:hAnsi="宋体"/>
          <w:b/>
          <w:bCs/>
          <w:kern w:val="10"/>
        </w:rPr>
        <w:t>第一条  工程概况</w:t>
      </w:r>
      <w:bookmarkEnd w:id="9"/>
      <w:bookmarkEnd w:id="10"/>
    </w:p>
    <w:p w14:paraId="5AD60A66">
      <w:pPr>
        <w:snapToGrid w:val="0"/>
        <w:spacing w:line="360" w:lineRule="auto"/>
        <w:ind w:firstLine="628" w:firstLineChars="262"/>
        <w:rPr>
          <w:rFonts w:hint="eastAsia" w:ascii="宋体" w:hAnsi="宋体"/>
          <w:kern w:val="10"/>
        </w:rPr>
      </w:pPr>
      <w:r>
        <w:rPr>
          <w:rFonts w:hint="eastAsia" w:ascii="宋体" w:hAnsi="宋体"/>
          <w:kern w:val="10"/>
        </w:rPr>
        <w:t xml:space="preserve">1.工程名称：柳州中铁物流产业园项目（以下简称本项目）交通影响评价项目。         </w:t>
      </w:r>
    </w:p>
    <w:p w14:paraId="6059D8D3">
      <w:pPr>
        <w:snapToGrid w:val="0"/>
        <w:spacing w:line="360" w:lineRule="auto"/>
        <w:ind w:firstLine="628" w:firstLineChars="262"/>
        <w:rPr>
          <w:rFonts w:hint="eastAsia" w:ascii="宋体" w:hAnsi="宋体"/>
          <w:kern w:val="10"/>
        </w:rPr>
      </w:pPr>
      <w:r>
        <w:rPr>
          <w:rFonts w:hint="eastAsia" w:ascii="宋体" w:hAnsi="宋体"/>
          <w:kern w:val="10"/>
        </w:rPr>
        <w:t>2.工程地点：</w:t>
      </w:r>
      <w:r>
        <w:rPr>
          <w:rFonts w:hint="eastAsia" w:ascii="宋体" w:hAnsi="宋体"/>
        </w:rPr>
        <w:t>本项目位于柳州市柳南区西鹅路南段东侧部分用地</w:t>
      </w:r>
      <w:r>
        <w:rPr>
          <w:rFonts w:ascii="宋体" w:hAnsi="宋体"/>
        </w:rPr>
        <w:t>。</w:t>
      </w:r>
    </w:p>
    <w:p w14:paraId="71DFF476">
      <w:pPr>
        <w:snapToGrid w:val="0"/>
        <w:spacing w:line="360" w:lineRule="auto"/>
        <w:ind w:firstLine="628" w:firstLineChars="262"/>
        <w:rPr>
          <w:rFonts w:hint="eastAsia" w:ascii="宋体" w:hAnsi="宋体"/>
        </w:rPr>
      </w:pPr>
      <w:r>
        <w:rPr>
          <w:rFonts w:hint="eastAsia" w:ascii="宋体" w:hAnsi="宋体"/>
          <w:kern w:val="10"/>
        </w:rPr>
        <w:t>3.</w:t>
      </w:r>
      <w:r>
        <w:rPr>
          <w:rFonts w:hint="eastAsia" w:ascii="宋体" w:hAnsi="宋体"/>
        </w:rPr>
        <w:t>项目概况：项目占地面积131.2亩，用地性质为仓储物流用地，总建筑面积44657㎡，其中仓库总建筑面积43358㎡，主体建筑为3栋单层高标常温库，仓库1、仓库2、仓库3高度均为12m；配套服务设施建筑面积517㎡，包含地上设备用房、值班室、门卫、室外停车雨棚等；地下设备用房建筑面积782㎡，最终数据应以规划部门审批的工程规证为准。</w:t>
      </w:r>
    </w:p>
    <w:p w14:paraId="4BCB5215">
      <w:pPr>
        <w:snapToGrid w:val="0"/>
        <w:spacing w:line="360" w:lineRule="auto"/>
        <w:ind w:firstLine="628" w:firstLineChars="262"/>
        <w:rPr>
          <w:rFonts w:hint="eastAsia" w:ascii="宋体" w:hAnsi="宋体"/>
          <w:kern w:val="10"/>
        </w:rPr>
      </w:pPr>
      <w:r>
        <w:rPr>
          <w:rFonts w:hint="eastAsia" w:ascii="宋体" w:hAnsi="宋体"/>
          <w:kern w:val="10"/>
        </w:rPr>
        <w:t>4.项目管理单位：由甲方聘请的具有专业工程管理能力的项目管理单位，负责对本合同下的项目施工建设过程中的质量、安全、进度、成本、开竣工手续办理等进行管理。项目管理单位对相关各项工作和发现的问题具有充分的管理、处置权。乙方应听取、服从项目管理单位对项目施工各项工作的安排、部署、指令。</w:t>
      </w:r>
    </w:p>
    <w:p w14:paraId="5218D8AD">
      <w:pPr>
        <w:snapToGrid w:val="0"/>
        <w:spacing w:line="360" w:lineRule="auto"/>
        <w:ind w:firstLine="631" w:firstLineChars="262"/>
        <w:rPr>
          <w:rFonts w:hint="eastAsia" w:ascii="宋体" w:hAnsi="宋体"/>
          <w:kern w:val="10"/>
        </w:rPr>
      </w:pPr>
      <w:r>
        <w:rPr>
          <w:rFonts w:hint="eastAsia" w:ascii="宋体" w:hAnsi="宋体"/>
          <w:b/>
          <w:bCs/>
          <w:kern w:val="10"/>
        </w:rPr>
        <w:t>第二条 交通影响评价依据</w:t>
      </w:r>
    </w:p>
    <w:p w14:paraId="1E3D5804">
      <w:pPr>
        <w:snapToGrid w:val="0"/>
        <w:spacing w:line="360" w:lineRule="auto"/>
        <w:ind w:firstLine="628" w:firstLineChars="262"/>
        <w:rPr>
          <w:rFonts w:hint="eastAsia" w:ascii="宋体" w:hAnsi="宋体"/>
          <w:kern w:val="10"/>
        </w:rPr>
      </w:pPr>
      <w:r>
        <w:rPr>
          <w:rFonts w:hint="eastAsia" w:ascii="宋体" w:hAnsi="宋体"/>
          <w:kern w:val="10"/>
        </w:rPr>
        <w:t>1．适用的法律、行政法规及部门规章；</w:t>
      </w:r>
    </w:p>
    <w:p w14:paraId="32664BE6">
      <w:pPr>
        <w:snapToGrid w:val="0"/>
        <w:spacing w:line="360" w:lineRule="auto"/>
        <w:ind w:firstLine="628" w:firstLineChars="262"/>
        <w:rPr>
          <w:rFonts w:hint="eastAsia" w:ascii="宋体" w:hAnsi="宋体"/>
          <w:kern w:val="10"/>
        </w:rPr>
      </w:pPr>
      <w:r>
        <w:rPr>
          <w:rFonts w:hint="eastAsia" w:ascii="宋体" w:hAnsi="宋体"/>
          <w:kern w:val="10"/>
        </w:rPr>
        <w:t>2．与工程有关的规范、标准、规程；</w:t>
      </w:r>
    </w:p>
    <w:p w14:paraId="197A841C">
      <w:pPr>
        <w:snapToGrid w:val="0"/>
        <w:spacing w:line="360" w:lineRule="auto"/>
        <w:ind w:firstLine="628" w:firstLineChars="262"/>
        <w:rPr>
          <w:rFonts w:hint="eastAsia" w:ascii="宋体" w:hAnsi="宋体"/>
          <w:kern w:val="10"/>
        </w:rPr>
      </w:pPr>
      <w:r>
        <w:rPr>
          <w:rFonts w:hint="eastAsia" w:ascii="宋体" w:hAnsi="宋体"/>
          <w:kern w:val="10"/>
        </w:rPr>
        <w:t>3．工程基础资料及其他文件；</w:t>
      </w:r>
    </w:p>
    <w:p w14:paraId="0C2AD994">
      <w:pPr>
        <w:snapToGrid w:val="0"/>
        <w:spacing w:line="360" w:lineRule="auto"/>
        <w:ind w:firstLine="628" w:firstLineChars="262"/>
        <w:rPr>
          <w:rFonts w:hint="eastAsia" w:ascii="宋体" w:hAnsi="宋体"/>
          <w:kern w:val="10"/>
        </w:rPr>
      </w:pPr>
      <w:r>
        <w:rPr>
          <w:rFonts w:hint="eastAsia" w:ascii="宋体" w:hAnsi="宋体"/>
          <w:kern w:val="10"/>
        </w:rPr>
        <w:t>4．本交通影响评价项目服务合同及补充合同；</w:t>
      </w:r>
    </w:p>
    <w:p w14:paraId="62E9A71B">
      <w:pPr>
        <w:snapToGrid w:val="0"/>
        <w:spacing w:line="360" w:lineRule="auto"/>
        <w:ind w:firstLine="628" w:firstLineChars="262"/>
        <w:rPr>
          <w:rFonts w:hint="eastAsia" w:ascii="宋体" w:hAnsi="宋体"/>
          <w:kern w:val="10"/>
        </w:rPr>
      </w:pPr>
      <w:r>
        <w:rPr>
          <w:rFonts w:hint="eastAsia" w:ascii="宋体" w:hAnsi="宋体"/>
          <w:kern w:val="10"/>
        </w:rPr>
        <w:t>5．合同履行中与交通影响评价服务有关的往来函件；</w:t>
      </w:r>
    </w:p>
    <w:p w14:paraId="38BC9452">
      <w:pPr>
        <w:snapToGrid w:val="0"/>
        <w:spacing w:line="360" w:lineRule="auto"/>
        <w:ind w:firstLine="628" w:firstLineChars="262"/>
        <w:rPr>
          <w:rFonts w:hint="eastAsia" w:ascii="宋体" w:hAnsi="宋体"/>
          <w:kern w:val="10"/>
        </w:rPr>
      </w:pPr>
      <w:r>
        <w:rPr>
          <w:rFonts w:hint="eastAsia" w:ascii="宋体" w:hAnsi="宋体"/>
          <w:kern w:val="10"/>
        </w:rPr>
        <w:t>6．其他依据。</w:t>
      </w:r>
    </w:p>
    <w:p w14:paraId="3592DBA4">
      <w:pPr>
        <w:snapToGrid w:val="0"/>
        <w:spacing w:line="360" w:lineRule="auto"/>
        <w:ind w:firstLine="631" w:firstLineChars="262"/>
        <w:rPr>
          <w:rFonts w:hint="eastAsia" w:ascii="宋体" w:hAnsi="宋体"/>
          <w:b/>
          <w:bCs/>
          <w:kern w:val="10"/>
        </w:rPr>
      </w:pPr>
      <w:r>
        <w:rPr>
          <w:rFonts w:hint="eastAsia" w:ascii="宋体" w:hAnsi="宋体"/>
          <w:b/>
          <w:bCs/>
          <w:kern w:val="10"/>
        </w:rPr>
        <w:t>第三条 合同文件的优先次序</w:t>
      </w:r>
    </w:p>
    <w:p w14:paraId="5E00F1DA">
      <w:pPr>
        <w:snapToGrid w:val="0"/>
        <w:spacing w:line="360" w:lineRule="auto"/>
        <w:ind w:firstLine="628" w:firstLineChars="262"/>
        <w:rPr>
          <w:rFonts w:hint="eastAsia" w:ascii="宋体" w:hAnsi="宋体"/>
          <w:kern w:val="10"/>
        </w:rPr>
      </w:pPr>
      <w:r>
        <w:rPr>
          <w:rFonts w:hint="eastAsia" w:ascii="宋体" w:hAnsi="宋体"/>
          <w:kern w:val="10"/>
        </w:rPr>
        <w:t>构成本合同的文件可视为是能互相说明的，如果合同文件在歧义或不一致，则根据如下优先次序来判断：</w:t>
      </w:r>
    </w:p>
    <w:p w14:paraId="654B18C7">
      <w:pPr>
        <w:snapToGrid w:val="0"/>
        <w:spacing w:line="360" w:lineRule="auto"/>
        <w:ind w:firstLine="628" w:firstLineChars="262"/>
        <w:rPr>
          <w:rFonts w:hint="eastAsia" w:ascii="宋体" w:hAnsi="宋体"/>
          <w:kern w:val="10"/>
        </w:rPr>
      </w:pPr>
      <w:r>
        <w:rPr>
          <w:rFonts w:hint="eastAsia" w:ascii="宋体" w:hAnsi="宋体"/>
          <w:kern w:val="10"/>
        </w:rPr>
        <w:t>1. 本合同；</w:t>
      </w:r>
    </w:p>
    <w:p w14:paraId="0D02694E">
      <w:pPr>
        <w:snapToGrid w:val="0"/>
        <w:spacing w:line="360" w:lineRule="auto"/>
        <w:ind w:firstLine="628" w:firstLineChars="262"/>
        <w:rPr>
          <w:rFonts w:hint="eastAsia" w:ascii="宋体" w:hAnsi="宋体"/>
          <w:kern w:val="10"/>
        </w:rPr>
      </w:pPr>
      <w:r>
        <w:rPr>
          <w:rFonts w:hint="eastAsia" w:ascii="宋体" w:hAnsi="宋体"/>
          <w:kern w:val="10"/>
        </w:rPr>
        <w:t>2. 成交通知书；</w:t>
      </w:r>
    </w:p>
    <w:p w14:paraId="308E951A">
      <w:pPr>
        <w:snapToGrid w:val="0"/>
        <w:spacing w:line="360" w:lineRule="auto"/>
        <w:ind w:firstLine="628" w:firstLineChars="262"/>
        <w:rPr>
          <w:rFonts w:hint="eastAsia" w:ascii="宋体" w:hAnsi="宋体"/>
          <w:kern w:val="10"/>
        </w:rPr>
      </w:pPr>
      <w:r>
        <w:rPr>
          <w:rFonts w:hint="eastAsia" w:ascii="宋体" w:hAnsi="宋体"/>
          <w:kern w:val="10"/>
        </w:rPr>
        <w:t>3. 询比采购文件及答疑等附件；</w:t>
      </w:r>
    </w:p>
    <w:p w14:paraId="68FAD006">
      <w:pPr>
        <w:snapToGrid w:val="0"/>
        <w:spacing w:line="360" w:lineRule="auto"/>
        <w:ind w:firstLine="628" w:firstLineChars="262"/>
        <w:rPr>
          <w:rFonts w:hint="eastAsia" w:ascii="宋体" w:hAnsi="宋体"/>
          <w:kern w:val="10"/>
        </w:rPr>
      </w:pPr>
      <w:r>
        <w:rPr>
          <w:rFonts w:hint="eastAsia" w:ascii="宋体" w:hAnsi="宋体"/>
          <w:kern w:val="10"/>
        </w:rPr>
        <w:t>4. 响应文件及其附件；</w:t>
      </w:r>
    </w:p>
    <w:p w14:paraId="790B5E40">
      <w:pPr>
        <w:snapToGrid w:val="0"/>
        <w:spacing w:line="360" w:lineRule="auto"/>
        <w:ind w:firstLine="628" w:firstLineChars="262"/>
        <w:rPr>
          <w:rFonts w:hint="eastAsia" w:ascii="宋体" w:hAnsi="宋体"/>
          <w:kern w:val="10"/>
        </w:rPr>
      </w:pPr>
      <w:r>
        <w:rPr>
          <w:rFonts w:hint="eastAsia" w:ascii="宋体" w:hAnsi="宋体"/>
          <w:kern w:val="10"/>
        </w:rPr>
        <w:t>5. 图纸、资料及其他原始资料、报告；</w:t>
      </w:r>
    </w:p>
    <w:p w14:paraId="442BC8EB">
      <w:pPr>
        <w:snapToGrid w:val="0"/>
        <w:spacing w:line="360" w:lineRule="auto"/>
        <w:ind w:firstLine="628" w:firstLineChars="262"/>
        <w:rPr>
          <w:rFonts w:hint="eastAsia" w:ascii="宋体" w:hAnsi="宋体"/>
          <w:kern w:val="10"/>
        </w:rPr>
      </w:pPr>
      <w:r>
        <w:rPr>
          <w:rFonts w:hint="eastAsia" w:ascii="宋体" w:hAnsi="宋体"/>
          <w:kern w:val="10"/>
        </w:rPr>
        <w:t>6. 标准、规范及有关技术文件；</w:t>
      </w:r>
    </w:p>
    <w:p w14:paraId="5EC7A906">
      <w:pPr>
        <w:snapToGrid w:val="0"/>
        <w:spacing w:line="360" w:lineRule="auto"/>
        <w:ind w:firstLine="628" w:firstLineChars="262"/>
        <w:rPr>
          <w:rFonts w:hint="eastAsia" w:ascii="宋体" w:hAnsi="宋体"/>
          <w:kern w:val="10"/>
        </w:rPr>
      </w:pPr>
      <w:r>
        <w:rPr>
          <w:rFonts w:hint="eastAsia" w:ascii="宋体" w:hAnsi="宋体"/>
          <w:kern w:val="10"/>
        </w:rPr>
        <w:t>7. 双方认可的往来传真、电报、会议纪要等；</w:t>
      </w:r>
    </w:p>
    <w:p w14:paraId="2CAC3A3A">
      <w:pPr>
        <w:snapToGrid w:val="0"/>
        <w:spacing w:line="360" w:lineRule="auto"/>
        <w:ind w:firstLine="628" w:firstLineChars="262"/>
        <w:rPr>
          <w:rFonts w:hint="eastAsia" w:ascii="宋体" w:hAnsi="宋体"/>
          <w:kern w:val="10"/>
        </w:rPr>
      </w:pPr>
      <w:r>
        <w:rPr>
          <w:rFonts w:hint="eastAsia" w:ascii="宋体" w:hAnsi="宋体"/>
          <w:kern w:val="10"/>
        </w:rPr>
        <w:t>以上各文件（如有）均为合同的组成部分，与本合同协议书具有同等法律效力。</w:t>
      </w:r>
    </w:p>
    <w:p w14:paraId="66427DE3">
      <w:pPr>
        <w:snapToGrid w:val="0"/>
        <w:spacing w:line="360" w:lineRule="auto"/>
        <w:ind w:firstLine="723" w:firstLineChars="300"/>
        <w:outlineLvl w:val="0"/>
        <w:rPr>
          <w:rFonts w:hint="eastAsia" w:ascii="宋体" w:hAnsi="宋体"/>
          <w:b/>
          <w:bCs/>
          <w:kern w:val="10"/>
        </w:rPr>
      </w:pPr>
      <w:bookmarkStart w:id="11" w:name="_Toc1113"/>
      <w:bookmarkStart w:id="12" w:name="_Toc5704"/>
      <w:r>
        <w:rPr>
          <w:rFonts w:hint="eastAsia" w:ascii="宋体" w:hAnsi="宋体"/>
          <w:b/>
          <w:bCs/>
          <w:kern w:val="10"/>
        </w:rPr>
        <w:t>第四条 服务内容及要求</w:t>
      </w:r>
      <w:bookmarkEnd w:id="11"/>
      <w:bookmarkEnd w:id="12"/>
    </w:p>
    <w:p w14:paraId="16F18615">
      <w:pPr>
        <w:snapToGrid w:val="0"/>
        <w:spacing w:line="360" w:lineRule="auto"/>
        <w:ind w:firstLine="628" w:firstLineChars="262"/>
        <w:rPr>
          <w:rFonts w:hint="eastAsia" w:ascii="宋体" w:hAnsi="宋体"/>
          <w:kern w:val="10"/>
        </w:rPr>
      </w:pPr>
      <w:r>
        <w:rPr>
          <w:rFonts w:hint="eastAsia" w:ascii="宋体" w:hAnsi="宋体"/>
          <w:kern w:val="10"/>
        </w:rPr>
        <w:t>1.乙方根据甲方提供的相关资料及文件对本项目建设工程提供交通影响评价服务。</w:t>
      </w:r>
    </w:p>
    <w:p w14:paraId="1B5BDD29">
      <w:pPr>
        <w:snapToGrid w:val="0"/>
        <w:spacing w:line="360" w:lineRule="auto"/>
        <w:ind w:firstLine="628" w:firstLineChars="262"/>
        <w:rPr>
          <w:rFonts w:hint="eastAsia" w:ascii="宋体" w:hAnsi="宋体"/>
          <w:kern w:val="10"/>
        </w:rPr>
      </w:pPr>
      <w:r>
        <w:rPr>
          <w:rFonts w:hint="eastAsia" w:ascii="宋体" w:hAnsi="宋体"/>
          <w:kern w:val="10"/>
        </w:rPr>
        <w:t>2.乙方编制交通影响评价成果文件</w:t>
      </w:r>
      <w:r>
        <w:rPr>
          <w:rFonts w:ascii="宋体" w:hAnsi="宋体"/>
          <w:kern w:val="10"/>
        </w:rPr>
        <w:t>，并</w:t>
      </w:r>
      <w:r>
        <w:rPr>
          <w:rFonts w:hint="eastAsia" w:ascii="宋体" w:hAnsi="宋体"/>
          <w:kern w:val="10"/>
        </w:rPr>
        <w:t>配合负责该项目所在地柳州市交通部门及其他主管部门交通影响评价报告的报建、组织评审、备案等相关工作</w:t>
      </w:r>
      <w:r>
        <w:rPr>
          <w:rFonts w:ascii="宋体" w:hAnsi="宋体"/>
          <w:kern w:val="10"/>
        </w:rPr>
        <w:t>，最终</w:t>
      </w:r>
      <w:r>
        <w:rPr>
          <w:rFonts w:hint="eastAsia" w:ascii="宋体" w:hAnsi="宋体"/>
          <w:kern w:val="10"/>
        </w:rPr>
        <w:t>配合甲方取得经政府相关部门审核通过的交通影响评价审查论证文件并通过甲方验收。</w:t>
      </w:r>
    </w:p>
    <w:p w14:paraId="6D4FEB0D">
      <w:pPr>
        <w:snapToGrid w:val="0"/>
        <w:spacing w:line="360" w:lineRule="auto"/>
        <w:ind w:firstLine="720" w:firstLineChars="300"/>
        <w:outlineLvl w:val="0"/>
        <w:rPr>
          <w:rFonts w:hint="eastAsia" w:ascii="宋体" w:hAnsi="宋体"/>
          <w:b/>
          <w:bCs/>
          <w:kern w:val="10"/>
        </w:rPr>
      </w:pPr>
      <w:r>
        <w:rPr>
          <w:rFonts w:hint="eastAsia" w:ascii="宋体" w:hAnsi="宋体"/>
        </w:rPr>
        <w:t xml:space="preserve">  </w:t>
      </w:r>
      <w:bookmarkStart w:id="13" w:name="_Toc6813"/>
      <w:bookmarkStart w:id="14" w:name="_Toc6597"/>
      <w:r>
        <w:rPr>
          <w:rFonts w:hint="eastAsia" w:ascii="宋体" w:hAnsi="宋体"/>
          <w:b/>
          <w:bCs/>
          <w:kern w:val="10"/>
        </w:rPr>
        <w:t>第五条 合同价款及付款</w:t>
      </w:r>
      <w:bookmarkEnd w:id="13"/>
      <w:bookmarkEnd w:id="14"/>
    </w:p>
    <w:p w14:paraId="2DF94D5B">
      <w:pPr>
        <w:snapToGrid w:val="0"/>
        <w:spacing w:line="360" w:lineRule="auto"/>
        <w:ind w:firstLine="628" w:firstLineChars="262"/>
        <w:rPr>
          <w:rFonts w:hint="eastAsia" w:ascii="宋体" w:hAnsi="宋体"/>
          <w:kern w:val="10"/>
        </w:rPr>
      </w:pPr>
      <w:r>
        <w:rPr>
          <w:rFonts w:hint="eastAsia" w:ascii="宋体" w:hAnsi="宋体"/>
          <w:kern w:val="10"/>
        </w:rPr>
        <w:tab/>
      </w:r>
      <w:r>
        <w:rPr>
          <w:rFonts w:hint="eastAsia" w:ascii="宋体" w:hAnsi="宋体"/>
          <w:kern w:val="10"/>
        </w:rPr>
        <w:t>1.合同价款计价形式</w:t>
      </w:r>
    </w:p>
    <w:p w14:paraId="50196ACF">
      <w:pPr>
        <w:snapToGrid w:val="0"/>
        <w:spacing w:line="360" w:lineRule="auto"/>
        <w:ind w:firstLine="720" w:firstLineChars="300"/>
        <w:rPr>
          <w:rFonts w:hint="eastAsia" w:ascii="宋体" w:hAnsi="宋体"/>
          <w:kern w:val="10"/>
        </w:rPr>
      </w:pPr>
      <w:r>
        <w:rPr>
          <w:rFonts w:hint="eastAsia" w:ascii="宋体" w:hAnsi="宋体"/>
          <w:kern w:val="10"/>
        </w:rPr>
        <w:t>本项目合同形式采用固定总价合同计价形式，其中服务费合计为￥：</w:t>
      </w:r>
      <w:r>
        <w:rPr>
          <w:rFonts w:hint="eastAsia" w:ascii="宋体" w:hAnsi="宋体"/>
          <w:kern w:val="10"/>
          <w:u w:val="single"/>
        </w:rPr>
        <w:t xml:space="preserve">    </w:t>
      </w:r>
      <w:r>
        <w:rPr>
          <w:rFonts w:hint="eastAsia" w:ascii="宋体" w:hAnsi="宋体"/>
          <w:kern w:val="10"/>
        </w:rPr>
        <w:t>元（大写人民币：</w:t>
      </w:r>
      <w:r>
        <w:rPr>
          <w:rFonts w:hint="eastAsia" w:ascii="宋体" w:hAnsi="宋体"/>
          <w:kern w:val="10"/>
          <w:u w:val="single"/>
        </w:rPr>
        <w:t xml:space="preserve">    </w:t>
      </w:r>
      <w:r>
        <w:rPr>
          <w:rFonts w:hint="eastAsia" w:ascii="宋体" w:hAnsi="宋体"/>
          <w:kern w:val="10"/>
        </w:rPr>
        <w:t>元整），不含税价</w:t>
      </w:r>
      <w:r>
        <w:rPr>
          <w:rFonts w:hint="eastAsia" w:ascii="宋体" w:hAnsi="宋体"/>
          <w:kern w:val="10"/>
          <w:u w:val="single"/>
        </w:rPr>
        <w:t xml:space="preserve">    </w:t>
      </w:r>
      <w:r>
        <w:rPr>
          <w:rFonts w:hint="eastAsia" w:ascii="宋体" w:hAnsi="宋体"/>
          <w:kern w:val="10"/>
        </w:rPr>
        <w:t>元，税金</w:t>
      </w:r>
      <w:r>
        <w:rPr>
          <w:rFonts w:hint="eastAsia" w:ascii="宋体" w:hAnsi="宋体"/>
          <w:kern w:val="10"/>
          <w:u w:val="single"/>
        </w:rPr>
        <w:t xml:space="preserve">   </w:t>
      </w:r>
      <w:r>
        <w:rPr>
          <w:rFonts w:hint="eastAsia" w:ascii="宋体" w:hAnsi="宋体"/>
          <w:kern w:val="10"/>
        </w:rPr>
        <w:t>元，税率</w:t>
      </w:r>
      <w:r>
        <w:rPr>
          <w:rFonts w:hint="eastAsia" w:ascii="宋体" w:hAnsi="宋体"/>
          <w:kern w:val="10"/>
          <w:u w:val="single"/>
        </w:rPr>
        <w:t xml:space="preserve">  </w:t>
      </w:r>
      <w:r>
        <w:rPr>
          <w:rFonts w:hint="eastAsia" w:ascii="宋体" w:hAnsi="宋体"/>
          <w:kern w:val="10"/>
        </w:rPr>
        <w:t>%。</w:t>
      </w:r>
    </w:p>
    <w:p w14:paraId="7A235D5D">
      <w:pPr>
        <w:snapToGrid w:val="0"/>
        <w:spacing w:line="360" w:lineRule="auto"/>
        <w:ind w:firstLine="720" w:firstLineChars="300"/>
        <w:rPr>
          <w:rFonts w:hint="eastAsia" w:ascii="宋体" w:hAnsi="宋体"/>
          <w:kern w:val="10"/>
        </w:rPr>
      </w:pPr>
      <w:r>
        <w:rPr>
          <w:rFonts w:hint="eastAsia" w:ascii="宋体" w:hAnsi="宋体"/>
          <w:kern w:val="10"/>
        </w:rPr>
        <w:t>以上合同总价为总价包干费用，费用亦包含专家评审费及政府相关部门评审费等其他相关费用。</w:t>
      </w:r>
    </w:p>
    <w:p w14:paraId="39C1B4A4">
      <w:pPr>
        <w:snapToGrid w:val="0"/>
        <w:spacing w:line="360" w:lineRule="auto"/>
        <w:ind w:firstLine="720" w:firstLineChars="300"/>
        <w:rPr>
          <w:rFonts w:hint="eastAsia" w:ascii="宋体" w:hAnsi="宋体"/>
          <w:kern w:val="10"/>
        </w:rPr>
      </w:pPr>
      <w:r>
        <w:rPr>
          <w:rFonts w:hint="eastAsia" w:ascii="宋体" w:hAnsi="宋体"/>
          <w:kern w:val="10"/>
        </w:rPr>
        <w:t>2.交通影响评价的结算</w:t>
      </w:r>
    </w:p>
    <w:p w14:paraId="573BDB28">
      <w:pPr>
        <w:snapToGrid w:val="0"/>
        <w:spacing w:line="360" w:lineRule="auto"/>
        <w:ind w:firstLine="628" w:firstLineChars="262"/>
        <w:rPr>
          <w:rFonts w:hint="eastAsia" w:ascii="宋体" w:hAnsi="宋体"/>
          <w:kern w:val="10"/>
        </w:rPr>
      </w:pPr>
      <w:r>
        <w:rPr>
          <w:rFonts w:hint="eastAsia" w:ascii="宋体" w:hAnsi="宋体"/>
          <w:kern w:val="10"/>
        </w:rPr>
        <w:t>2.1按照甲方进度要求，完成交通影响评价报告编制，成果符合相关政府部门对甲方道路开口申请的审查的要求，</w:t>
      </w:r>
      <w:r>
        <w:rPr>
          <w:rFonts w:hint="eastAsia" w:ascii="宋体" w:hAnsi="宋体"/>
          <w:kern w:val="10"/>
          <w:lang w:val="en-US" w:eastAsia="zh-CN"/>
        </w:rPr>
        <w:t>获得</w:t>
      </w:r>
      <w:r>
        <w:rPr>
          <w:rFonts w:hint="eastAsia" w:ascii="宋体" w:hAnsi="宋体"/>
          <w:kern w:val="10"/>
        </w:rPr>
        <w:t>相关部门</w:t>
      </w:r>
      <w:r>
        <w:rPr>
          <w:rFonts w:hint="eastAsia" w:ascii="宋体" w:hAnsi="宋体"/>
          <w:kern w:val="10"/>
          <w:lang w:val="en-US" w:eastAsia="zh-CN"/>
        </w:rPr>
        <w:t>认可</w:t>
      </w:r>
      <w:r>
        <w:rPr>
          <w:rFonts w:hint="eastAsia" w:ascii="宋体" w:hAnsi="宋体"/>
          <w:kern w:val="10"/>
        </w:rPr>
        <w:t>并经甲方审核确认后。</w:t>
      </w:r>
    </w:p>
    <w:p w14:paraId="2E5376BB">
      <w:pPr>
        <w:snapToGrid w:val="0"/>
        <w:spacing w:line="360" w:lineRule="auto"/>
        <w:ind w:firstLine="628" w:firstLineChars="262"/>
        <w:rPr>
          <w:rFonts w:hint="eastAsia" w:ascii="宋体" w:hAnsi="宋体"/>
          <w:kern w:val="10"/>
        </w:rPr>
      </w:pPr>
      <w:r>
        <w:rPr>
          <w:rFonts w:hint="eastAsia" w:ascii="宋体" w:hAnsi="宋体"/>
          <w:kern w:val="10"/>
        </w:rPr>
        <w:t>3.费用支付</w:t>
      </w:r>
    </w:p>
    <w:p w14:paraId="52FEBEAC">
      <w:pPr>
        <w:snapToGrid w:val="0"/>
        <w:spacing w:line="360" w:lineRule="auto"/>
        <w:ind w:firstLine="628" w:firstLineChars="262"/>
        <w:rPr>
          <w:rFonts w:hint="eastAsia" w:ascii="宋体" w:hAnsi="宋体"/>
          <w:kern w:val="10"/>
        </w:rPr>
      </w:pPr>
      <w:r>
        <w:rPr>
          <w:rFonts w:ascii="宋体" w:hAnsi="宋体"/>
          <w:kern w:val="10"/>
        </w:rPr>
        <w:t>本合同第五条第1项所</w:t>
      </w:r>
      <w:r>
        <w:rPr>
          <w:rFonts w:hint="eastAsia" w:ascii="宋体" w:hAnsi="宋体"/>
          <w:kern w:val="10"/>
        </w:rPr>
        <w:t>约定的</w:t>
      </w:r>
      <w:r>
        <w:rPr>
          <w:rFonts w:ascii="宋体" w:hAnsi="宋体"/>
          <w:kern w:val="10"/>
        </w:rPr>
        <w:t>合同价款包含</w:t>
      </w:r>
      <w:r>
        <w:rPr>
          <w:rFonts w:hint="eastAsia" w:ascii="宋体" w:hAnsi="宋体"/>
          <w:kern w:val="10"/>
        </w:rPr>
        <w:t>本合同项下甲方有义务向乙方支付的所有款项（包含为实现合同目的所需的文件的编制、修改、打印、评审等乙方履行完毕本合同项下全部义务甲方所需支付的全部费用）。在本合同项下甲方无须向乙方另行支付其他任何费用。服务费用支付日期和金额如下：</w:t>
      </w:r>
    </w:p>
    <w:p w14:paraId="11E5A50E">
      <w:pPr>
        <w:snapToGrid w:val="0"/>
        <w:spacing w:line="360" w:lineRule="auto"/>
        <w:ind w:firstLine="628" w:firstLineChars="262"/>
        <w:rPr>
          <w:rFonts w:hint="eastAsia" w:ascii="宋体" w:hAnsi="宋体"/>
          <w:kern w:val="10"/>
        </w:rPr>
      </w:pPr>
      <w:r>
        <w:rPr>
          <w:rFonts w:hint="eastAsia" w:ascii="宋体" w:hAnsi="宋体"/>
          <w:kern w:val="10"/>
        </w:rPr>
        <w:t>本工程无预付款。按照甲方进度要求，完成交通影响评价报告编制，成果符合相关政府部门对甲方道路开口申请的审查的要求，</w:t>
      </w:r>
      <w:r>
        <w:rPr>
          <w:rFonts w:hint="eastAsia" w:ascii="宋体" w:hAnsi="宋体"/>
          <w:kern w:val="10"/>
          <w:lang w:val="en-US" w:eastAsia="zh-CN"/>
        </w:rPr>
        <w:t>获得</w:t>
      </w:r>
      <w:r>
        <w:rPr>
          <w:rFonts w:hint="eastAsia" w:ascii="宋体" w:hAnsi="宋体"/>
          <w:kern w:val="10"/>
        </w:rPr>
        <w:t>相关部门</w:t>
      </w:r>
      <w:r>
        <w:rPr>
          <w:rFonts w:hint="eastAsia" w:ascii="宋体" w:hAnsi="宋体"/>
          <w:kern w:val="10"/>
          <w:lang w:val="en-US" w:eastAsia="zh-CN"/>
        </w:rPr>
        <w:t>认可</w:t>
      </w:r>
      <w:r>
        <w:rPr>
          <w:rFonts w:hint="eastAsia" w:ascii="宋体" w:hAnsi="宋体"/>
          <w:kern w:val="10"/>
        </w:rPr>
        <w:t>并经甲方审核确认后，由甲方一次性支付全部费用。</w:t>
      </w:r>
    </w:p>
    <w:p w14:paraId="31F9B206">
      <w:pPr>
        <w:snapToGrid w:val="0"/>
        <w:spacing w:line="360" w:lineRule="auto"/>
        <w:ind w:firstLine="628" w:firstLineChars="262"/>
        <w:rPr>
          <w:rFonts w:hint="eastAsia" w:ascii="宋体" w:hAnsi="宋体"/>
          <w:kern w:val="10"/>
        </w:rPr>
      </w:pPr>
      <w:r>
        <w:rPr>
          <w:rFonts w:hint="eastAsia" w:ascii="宋体" w:hAnsi="宋体"/>
          <w:kern w:val="10"/>
        </w:rPr>
        <w:t>乙方应在甲方付款前30个工作日向甲方提供合法正规等额有效的增值税专用发票，甲方于收到发票后30日内完成相应款项支付。因乙方开具的发票不规范、不合法或涉嫌虚开发票引起税务问题的，乙方需依法向甲方重新开具发票，并向甲方承担赔偿责任，包括但不限于税款、滞纳金罚款及相关损失等。</w:t>
      </w:r>
    </w:p>
    <w:p w14:paraId="532F62E6">
      <w:pPr>
        <w:snapToGrid w:val="0"/>
        <w:spacing w:line="360" w:lineRule="auto"/>
        <w:ind w:firstLine="628" w:firstLineChars="262"/>
        <w:rPr>
          <w:rFonts w:hint="eastAsia" w:ascii="宋体" w:hAnsi="宋体"/>
          <w:kern w:val="10"/>
        </w:rPr>
      </w:pPr>
      <w:r>
        <w:rPr>
          <w:rFonts w:hint="eastAsia" w:ascii="宋体" w:hAnsi="宋体"/>
          <w:kern w:val="10"/>
        </w:rPr>
        <w:t>如将来相关的法律法规对适用税率进行调整，合同价款按不含税价和相关法律法规规定适用的新税率调整含税总价。</w:t>
      </w:r>
    </w:p>
    <w:p w14:paraId="5BF1FFC6">
      <w:pPr>
        <w:snapToGrid w:val="0"/>
        <w:spacing w:line="360" w:lineRule="auto"/>
        <w:ind w:firstLine="628" w:firstLineChars="262"/>
        <w:rPr>
          <w:rFonts w:hint="eastAsia" w:ascii="宋体" w:hAnsi="宋体"/>
          <w:kern w:val="10"/>
        </w:rPr>
      </w:pPr>
      <w:r>
        <w:rPr>
          <w:rFonts w:hint="eastAsia" w:ascii="宋体" w:hAnsi="宋体"/>
          <w:kern w:val="10"/>
        </w:rPr>
        <w:t>3.乙方账户信息：</w:t>
      </w:r>
    </w:p>
    <w:p w14:paraId="6DEE302F">
      <w:pPr>
        <w:snapToGrid w:val="0"/>
        <w:spacing w:line="360" w:lineRule="auto"/>
        <w:ind w:firstLine="628" w:firstLineChars="262"/>
        <w:rPr>
          <w:rFonts w:hint="eastAsia" w:ascii="宋体" w:hAnsi="宋体"/>
          <w:kern w:val="10"/>
          <w:u w:val="single"/>
        </w:rPr>
      </w:pPr>
      <w:r>
        <w:rPr>
          <w:rFonts w:hint="eastAsia" w:ascii="宋体" w:hAnsi="宋体"/>
          <w:kern w:val="10"/>
        </w:rPr>
        <w:t>账    户：</w:t>
      </w:r>
      <w:r>
        <w:rPr>
          <w:rFonts w:hint="eastAsia" w:ascii="宋体" w:hAnsi="宋体"/>
          <w:kern w:val="10"/>
          <w:u w:val="single"/>
        </w:rPr>
        <w:t xml:space="preserve">          </w:t>
      </w:r>
    </w:p>
    <w:p w14:paraId="65BB726F">
      <w:pPr>
        <w:snapToGrid w:val="0"/>
        <w:spacing w:line="360" w:lineRule="auto"/>
        <w:ind w:firstLine="628" w:firstLineChars="262"/>
        <w:rPr>
          <w:rFonts w:hint="eastAsia" w:ascii="宋体" w:hAnsi="宋体"/>
          <w:kern w:val="10"/>
        </w:rPr>
      </w:pPr>
      <w:r>
        <w:rPr>
          <w:rFonts w:hint="eastAsia" w:ascii="宋体" w:hAnsi="宋体"/>
          <w:kern w:val="10"/>
        </w:rPr>
        <w:t xml:space="preserve">开 户 行：          </w:t>
      </w:r>
    </w:p>
    <w:p w14:paraId="6321F3CC">
      <w:pPr>
        <w:snapToGrid w:val="0"/>
        <w:spacing w:line="360" w:lineRule="auto"/>
        <w:ind w:firstLine="628" w:firstLineChars="262"/>
        <w:rPr>
          <w:rFonts w:hint="eastAsia" w:ascii="宋体" w:hAnsi="宋体"/>
          <w:kern w:val="10"/>
        </w:rPr>
      </w:pPr>
      <w:r>
        <w:rPr>
          <w:rFonts w:hint="eastAsia" w:ascii="宋体" w:hAnsi="宋体"/>
          <w:kern w:val="10"/>
        </w:rPr>
        <w:t xml:space="preserve">账    号：          </w:t>
      </w:r>
    </w:p>
    <w:p w14:paraId="2892D365">
      <w:pPr>
        <w:snapToGrid w:val="0"/>
        <w:spacing w:line="360" w:lineRule="auto"/>
        <w:ind w:firstLine="628" w:firstLineChars="262"/>
        <w:rPr>
          <w:rFonts w:hint="eastAsia" w:ascii="宋体" w:hAnsi="宋体"/>
          <w:kern w:val="10"/>
        </w:rPr>
      </w:pPr>
      <w:r>
        <w:rPr>
          <w:rFonts w:hint="eastAsia" w:ascii="宋体" w:hAnsi="宋体"/>
          <w:kern w:val="10"/>
        </w:rPr>
        <w:t>4.甲方发票开具信息如下：</w:t>
      </w:r>
    </w:p>
    <w:p w14:paraId="23C48DF4">
      <w:pPr>
        <w:snapToGrid w:val="0"/>
        <w:spacing w:line="360" w:lineRule="auto"/>
        <w:ind w:firstLine="628" w:firstLineChars="262"/>
        <w:rPr>
          <w:rFonts w:hint="eastAsia" w:ascii="宋体" w:hAnsi="宋体"/>
          <w:kern w:val="10"/>
        </w:rPr>
      </w:pPr>
      <w:r>
        <w:rPr>
          <w:rFonts w:hint="eastAsia" w:ascii="宋体" w:hAnsi="宋体"/>
          <w:kern w:val="10"/>
        </w:rPr>
        <w:t>名     称：</w:t>
      </w:r>
    </w:p>
    <w:p w14:paraId="46868F53">
      <w:pPr>
        <w:snapToGrid w:val="0"/>
        <w:spacing w:line="360" w:lineRule="auto"/>
        <w:ind w:firstLine="628" w:firstLineChars="262"/>
        <w:rPr>
          <w:rFonts w:hint="eastAsia" w:ascii="宋体" w:hAnsi="宋体"/>
          <w:kern w:val="10"/>
        </w:rPr>
      </w:pPr>
      <w:r>
        <w:rPr>
          <w:rFonts w:hint="eastAsia" w:ascii="宋体" w:hAnsi="宋体"/>
          <w:kern w:val="10"/>
        </w:rPr>
        <w:t>纳税人识别号：</w:t>
      </w:r>
    </w:p>
    <w:p w14:paraId="33353A25">
      <w:pPr>
        <w:snapToGrid w:val="0"/>
        <w:spacing w:line="360" w:lineRule="auto"/>
        <w:ind w:firstLine="628" w:firstLineChars="262"/>
        <w:rPr>
          <w:rFonts w:hint="eastAsia" w:ascii="宋体" w:hAnsi="宋体"/>
          <w:kern w:val="10"/>
        </w:rPr>
      </w:pPr>
      <w:r>
        <w:rPr>
          <w:rFonts w:hint="eastAsia" w:ascii="宋体" w:hAnsi="宋体"/>
          <w:kern w:val="10"/>
        </w:rPr>
        <w:t>地址、电话：</w:t>
      </w:r>
    </w:p>
    <w:p w14:paraId="1C0472DD">
      <w:pPr>
        <w:snapToGrid w:val="0"/>
        <w:spacing w:line="360" w:lineRule="auto"/>
        <w:ind w:firstLine="628" w:firstLineChars="262"/>
        <w:rPr>
          <w:rFonts w:hint="eastAsia" w:ascii="宋体" w:hAnsi="宋体"/>
          <w:kern w:val="10"/>
        </w:rPr>
      </w:pPr>
      <w:r>
        <w:rPr>
          <w:rFonts w:hint="eastAsia" w:ascii="宋体" w:hAnsi="宋体"/>
          <w:kern w:val="10"/>
        </w:rPr>
        <w:t>开  户  行：</w:t>
      </w:r>
    </w:p>
    <w:p w14:paraId="71B73E75">
      <w:pPr>
        <w:snapToGrid w:val="0"/>
        <w:spacing w:line="360" w:lineRule="auto"/>
        <w:ind w:firstLine="628" w:firstLineChars="262"/>
        <w:rPr>
          <w:rFonts w:hint="eastAsia" w:ascii="宋体" w:hAnsi="宋体"/>
          <w:kern w:val="10"/>
        </w:rPr>
      </w:pPr>
      <w:r>
        <w:rPr>
          <w:rFonts w:hint="eastAsia" w:ascii="宋体" w:hAnsi="宋体"/>
          <w:kern w:val="10"/>
        </w:rPr>
        <w:t>账     号：</w:t>
      </w:r>
    </w:p>
    <w:p w14:paraId="1DE3F4DC">
      <w:pPr>
        <w:snapToGrid w:val="0"/>
        <w:spacing w:line="360" w:lineRule="auto"/>
        <w:ind w:firstLine="482" w:firstLineChars="200"/>
        <w:outlineLvl w:val="0"/>
        <w:rPr>
          <w:rFonts w:hint="eastAsia" w:ascii="宋体" w:hAnsi="宋体"/>
          <w:b/>
          <w:bCs/>
          <w:kern w:val="10"/>
        </w:rPr>
      </w:pPr>
      <w:bookmarkStart w:id="15" w:name="_Toc30445"/>
      <w:bookmarkStart w:id="16" w:name="_Toc29492"/>
      <w:r>
        <w:rPr>
          <w:rFonts w:hint="eastAsia" w:ascii="宋体" w:hAnsi="宋体"/>
          <w:b/>
          <w:bCs/>
          <w:kern w:val="10"/>
        </w:rPr>
        <w:t>第六条 服务</w:t>
      </w:r>
      <w:r>
        <w:rPr>
          <w:rFonts w:ascii="宋体" w:hAnsi="宋体"/>
          <w:b/>
          <w:bCs/>
          <w:kern w:val="10"/>
        </w:rPr>
        <w:t>期限</w:t>
      </w:r>
      <w:r>
        <w:rPr>
          <w:rFonts w:hint="eastAsia" w:ascii="宋体" w:hAnsi="宋体"/>
          <w:b/>
          <w:bCs/>
          <w:kern w:val="10"/>
        </w:rPr>
        <w:t>及工期要求</w:t>
      </w:r>
      <w:bookmarkEnd w:id="15"/>
      <w:bookmarkEnd w:id="16"/>
    </w:p>
    <w:p w14:paraId="4D355431">
      <w:pPr>
        <w:snapToGrid w:val="0"/>
        <w:spacing w:line="360" w:lineRule="auto"/>
        <w:ind w:firstLine="628" w:firstLineChars="262"/>
        <w:rPr>
          <w:rFonts w:hint="eastAsia" w:ascii="宋体" w:hAnsi="宋体"/>
          <w:kern w:val="10"/>
        </w:rPr>
      </w:pPr>
      <w:r>
        <w:rPr>
          <w:rFonts w:hint="eastAsia" w:ascii="宋体" w:hAnsi="宋体"/>
          <w:kern w:val="10"/>
        </w:rPr>
        <w:t>1.服务期限：</w:t>
      </w:r>
    </w:p>
    <w:p w14:paraId="76508F33">
      <w:pPr>
        <w:snapToGrid w:val="0"/>
        <w:spacing w:line="360" w:lineRule="auto"/>
        <w:ind w:firstLine="628" w:firstLineChars="262"/>
        <w:rPr>
          <w:rFonts w:ascii="宋体" w:hAnsi="宋体"/>
          <w:kern w:val="10"/>
        </w:rPr>
      </w:pPr>
      <w:r>
        <w:rPr>
          <w:rFonts w:hint="eastAsia" w:ascii="宋体" w:hAnsi="宋体"/>
          <w:kern w:val="10"/>
        </w:rPr>
        <w:t>合同签订之日起至交通影响评价审查论证文件通过政府相关部门审核和甲方验收之日止。</w:t>
      </w:r>
    </w:p>
    <w:p w14:paraId="1D02AAF7">
      <w:pPr>
        <w:snapToGrid w:val="0"/>
        <w:spacing w:line="360" w:lineRule="auto"/>
        <w:ind w:firstLine="628" w:firstLineChars="262"/>
        <w:rPr>
          <w:rFonts w:hint="eastAsia" w:ascii="宋体" w:hAnsi="宋体"/>
          <w:kern w:val="10"/>
        </w:rPr>
      </w:pPr>
      <w:r>
        <w:rPr>
          <w:rFonts w:hint="eastAsia" w:ascii="宋体" w:hAnsi="宋体"/>
          <w:kern w:val="10"/>
        </w:rPr>
        <w:t>2.</w:t>
      </w:r>
      <w:r>
        <w:rPr>
          <w:rFonts w:ascii="宋体" w:hAnsi="宋体"/>
          <w:kern w:val="10"/>
        </w:rPr>
        <w:t>工期</w:t>
      </w:r>
      <w:r>
        <w:rPr>
          <w:rFonts w:hint="eastAsia" w:ascii="宋体" w:hAnsi="宋体"/>
          <w:kern w:val="10"/>
        </w:rPr>
        <w:t>要求：</w:t>
      </w:r>
    </w:p>
    <w:p w14:paraId="0A658593">
      <w:pPr>
        <w:snapToGrid w:val="0"/>
        <w:spacing w:line="360" w:lineRule="auto"/>
        <w:ind w:firstLine="628" w:firstLineChars="262"/>
        <w:rPr>
          <w:rFonts w:hint="eastAsia" w:ascii="宋体" w:hAnsi="宋体"/>
          <w:kern w:val="10"/>
        </w:rPr>
      </w:pPr>
      <w:bookmarkStart w:id="17" w:name="OLE_LINK5"/>
      <w:r>
        <w:rPr>
          <w:rFonts w:hint="eastAsia" w:ascii="宋体" w:hAnsi="宋体"/>
          <w:kern w:val="10"/>
        </w:rPr>
        <w:t>（1）乙方应在合同签订后7个日历日</w:t>
      </w:r>
      <w:r>
        <w:rPr>
          <w:rFonts w:ascii="宋体" w:hAnsi="宋体"/>
          <w:kern w:val="10"/>
        </w:rPr>
        <w:t>内</w:t>
      </w:r>
      <w:r>
        <w:rPr>
          <w:rFonts w:hint="eastAsia" w:ascii="宋体" w:hAnsi="宋体"/>
          <w:kern w:val="10"/>
        </w:rPr>
        <w:t>完成交通影响评价报告提交至甲方审核，待甲方审核确认后23个日历日内获得政府相关部门审核通过的交通影响评价审查论证文件。在工期范围内，乙方应按时完成本合同第四条所有服务内容。</w:t>
      </w:r>
      <w:bookmarkEnd w:id="17"/>
    </w:p>
    <w:p w14:paraId="73C20296">
      <w:pPr>
        <w:snapToGrid w:val="0"/>
        <w:spacing w:line="360" w:lineRule="auto"/>
        <w:ind w:firstLine="628" w:firstLineChars="262"/>
        <w:rPr>
          <w:rFonts w:hint="eastAsia" w:ascii="宋体" w:hAnsi="宋体"/>
          <w:kern w:val="10"/>
        </w:rPr>
      </w:pPr>
      <w:r>
        <w:rPr>
          <w:rFonts w:hint="eastAsia" w:ascii="宋体" w:hAnsi="宋体"/>
          <w:kern w:val="10"/>
        </w:rPr>
        <w:t>（2）乙方对甲方就成果文件的审核意见应及时反馈，不得因乙方原因影响整体进度。</w:t>
      </w:r>
    </w:p>
    <w:p w14:paraId="74EA1872">
      <w:pPr>
        <w:snapToGrid w:val="0"/>
        <w:spacing w:line="360" w:lineRule="auto"/>
        <w:ind w:firstLine="482" w:firstLineChars="200"/>
        <w:outlineLvl w:val="0"/>
        <w:rPr>
          <w:rFonts w:hint="eastAsia" w:ascii="宋体" w:hAnsi="宋体"/>
          <w:b/>
          <w:bCs/>
          <w:kern w:val="10"/>
        </w:rPr>
      </w:pPr>
      <w:bookmarkStart w:id="18" w:name="_Toc4033"/>
      <w:bookmarkStart w:id="19" w:name="_Toc27714"/>
      <w:r>
        <w:rPr>
          <w:rFonts w:hint="eastAsia" w:ascii="宋体" w:hAnsi="宋体"/>
          <w:b/>
          <w:bCs/>
          <w:kern w:val="10"/>
        </w:rPr>
        <w:t>第七条 甲乙双方应提供的交通影响评价资料和成果文件</w:t>
      </w:r>
      <w:bookmarkEnd w:id="18"/>
      <w:bookmarkEnd w:id="19"/>
    </w:p>
    <w:p w14:paraId="53B8B33E">
      <w:pPr>
        <w:snapToGrid w:val="0"/>
        <w:spacing w:line="360" w:lineRule="auto"/>
        <w:ind w:firstLine="628" w:firstLineChars="262"/>
        <w:rPr>
          <w:rFonts w:hint="eastAsia" w:ascii="宋体" w:hAnsi="宋体"/>
          <w:kern w:val="10"/>
        </w:rPr>
      </w:pPr>
      <w:r>
        <w:rPr>
          <w:rFonts w:hint="eastAsia" w:ascii="宋体" w:hAnsi="宋体"/>
          <w:kern w:val="10"/>
        </w:rPr>
        <w:t>1.甲方应提供的文件及相关资料：</w:t>
      </w:r>
    </w:p>
    <w:p w14:paraId="6FC125AA">
      <w:pPr>
        <w:snapToGrid w:val="0"/>
        <w:spacing w:line="360" w:lineRule="auto"/>
        <w:ind w:firstLine="480" w:firstLineChars="200"/>
        <w:rPr>
          <w:rFonts w:hint="eastAsia" w:ascii="宋体" w:hAnsi="宋体"/>
          <w:kern w:val="10"/>
        </w:rPr>
      </w:pPr>
      <w:r>
        <w:rPr>
          <w:rFonts w:hint="eastAsia" w:ascii="宋体" w:hAnsi="宋体"/>
          <w:kern w:val="10"/>
        </w:rPr>
        <w:t>提供编制交通影响评价所需的有关建设文件和基础资料及地形图(电子文件)，并对提供资料的可靠性负责，应以甲方邮件发送的电子文件为准。</w:t>
      </w:r>
    </w:p>
    <w:p w14:paraId="5FCEEA49">
      <w:pPr>
        <w:snapToGrid w:val="0"/>
        <w:spacing w:line="360" w:lineRule="auto"/>
        <w:ind w:firstLine="628" w:firstLineChars="262"/>
        <w:rPr>
          <w:rFonts w:hint="eastAsia" w:ascii="宋体" w:hAnsi="宋体"/>
          <w:kern w:val="10"/>
        </w:rPr>
      </w:pPr>
      <w:r>
        <w:rPr>
          <w:rFonts w:hint="eastAsia" w:ascii="宋体" w:hAnsi="宋体"/>
          <w:kern w:val="10"/>
        </w:rPr>
        <w:t>2.乙方应提供的交通影响评价成果文件</w:t>
      </w:r>
    </w:p>
    <w:p w14:paraId="1FFED25B">
      <w:pPr>
        <w:snapToGrid w:val="0"/>
        <w:spacing w:line="360" w:lineRule="auto"/>
        <w:ind w:firstLine="480" w:firstLineChars="200"/>
        <w:rPr>
          <w:rFonts w:hint="eastAsia" w:ascii="宋体" w:hAnsi="宋体"/>
          <w:kern w:val="10"/>
        </w:rPr>
      </w:pPr>
      <w:r>
        <w:rPr>
          <w:rFonts w:hint="eastAsia" w:ascii="宋体" w:hAnsi="宋体"/>
          <w:kern w:val="10"/>
        </w:rPr>
        <w:t>合同签订后，乙方应在规定时间内提供成果文件：规划设计方案4份、规划文件及图纸各4份，全套设计电子文档光盘1份。</w:t>
      </w:r>
    </w:p>
    <w:p w14:paraId="0DD8ACC0">
      <w:pPr>
        <w:snapToGrid w:val="0"/>
        <w:spacing w:line="360" w:lineRule="auto"/>
        <w:ind w:firstLine="482" w:firstLineChars="200"/>
        <w:outlineLvl w:val="0"/>
        <w:rPr>
          <w:rFonts w:hint="eastAsia" w:ascii="宋体" w:hAnsi="宋体"/>
          <w:b/>
          <w:bCs/>
          <w:kern w:val="10"/>
        </w:rPr>
      </w:pPr>
      <w:bookmarkStart w:id="20" w:name="_Toc14777"/>
      <w:bookmarkStart w:id="21" w:name="_Toc16107"/>
      <w:r>
        <w:rPr>
          <w:rFonts w:hint="eastAsia" w:ascii="宋体" w:hAnsi="宋体"/>
          <w:b/>
          <w:bCs/>
          <w:kern w:val="10"/>
        </w:rPr>
        <w:t>第八条 甲乙双方权利与义务</w:t>
      </w:r>
      <w:bookmarkEnd w:id="20"/>
      <w:bookmarkEnd w:id="21"/>
    </w:p>
    <w:p w14:paraId="4C68045C">
      <w:pPr>
        <w:snapToGrid w:val="0"/>
        <w:spacing w:line="360" w:lineRule="auto"/>
        <w:ind w:firstLine="480" w:firstLineChars="200"/>
        <w:rPr>
          <w:rFonts w:hint="eastAsia" w:ascii="宋体" w:hAnsi="宋体"/>
          <w:kern w:val="10"/>
        </w:rPr>
      </w:pPr>
      <w:r>
        <w:rPr>
          <w:rFonts w:hint="eastAsia" w:ascii="宋体" w:hAnsi="宋体"/>
          <w:kern w:val="10"/>
        </w:rPr>
        <w:t>1.甲方权利与义务：</w:t>
      </w:r>
    </w:p>
    <w:p w14:paraId="4D7C299E">
      <w:pPr>
        <w:snapToGrid w:val="0"/>
        <w:spacing w:line="360" w:lineRule="auto"/>
        <w:ind w:firstLine="480" w:firstLineChars="200"/>
        <w:rPr>
          <w:rFonts w:hint="eastAsia" w:ascii="宋体" w:hAnsi="宋体"/>
          <w:kern w:val="10"/>
        </w:rPr>
      </w:pPr>
      <w:r>
        <w:rPr>
          <w:rFonts w:hint="eastAsia" w:ascii="宋体" w:hAnsi="宋体"/>
          <w:kern w:val="10"/>
        </w:rPr>
        <w:t>（1）在本合同签订后，甲方应及时向乙方提供甲方持有的完成本项目所必需的正确的文件及相关资料并确认，如因甲方未能及时提供或确认相关资料致使乙方履行迟延或合同不能履行时，乙方不承担由此导致的违约责任，若由此导致服务期限超过本合同约定的，双方协商确定相应延期工作日。</w:t>
      </w:r>
    </w:p>
    <w:p w14:paraId="2F557754">
      <w:pPr>
        <w:snapToGrid w:val="0"/>
        <w:spacing w:line="360" w:lineRule="auto"/>
        <w:ind w:firstLine="480" w:firstLineChars="200"/>
        <w:rPr>
          <w:rFonts w:hint="eastAsia" w:ascii="宋体" w:hAnsi="宋体"/>
          <w:kern w:val="10"/>
        </w:rPr>
      </w:pPr>
      <w:r>
        <w:rPr>
          <w:rFonts w:hint="eastAsia" w:ascii="宋体" w:hAnsi="宋体"/>
          <w:kern w:val="10"/>
        </w:rPr>
        <w:t>（2）甲方应根据本合同约定按时向乙方支付服务费用。</w:t>
      </w:r>
    </w:p>
    <w:p w14:paraId="7CCF9EB0">
      <w:pPr>
        <w:snapToGrid w:val="0"/>
        <w:spacing w:line="360" w:lineRule="auto"/>
        <w:ind w:firstLine="480" w:firstLineChars="200"/>
        <w:rPr>
          <w:rFonts w:hint="eastAsia" w:ascii="宋体" w:hAnsi="宋体"/>
          <w:kern w:val="10"/>
        </w:rPr>
      </w:pPr>
      <w:r>
        <w:rPr>
          <w:rFonts w:hint="eastAsia" w:ascii="宋体" w:hAnsi="宋体"/>
          <w:kern w:val="10"/>
        </w:rPr>
        <w:t>（3）甲方委派项目管理单位项目负责人</w:t>
      </w:r>
      <w:r>
        <w:rPr>
          <w:rFonts w:hint="eastAsia" w:ascii="宋体" w:hAnsi="宋体"/>
          <w:kern w:val="10"/>
          <w:u w:val="single"/>
        </w:rPr>
        <w:t xml:space="preserve"> 高泽昊 </w:t>
      </w:r>
      <w:r>
        <w:rPr>
          <w:rFonts w:hint="eastAsia" w:ascii="宋体" w:hAnsi="宋体"/>
          <w:kern w:val="10"/>
        </w:rPr>
        <w:t>为本项目负责人，负责交通影响评价工作的组织协调等事宜。</w:t>
      </w:r>
    </w:p>
    <w:p w14:paraId="4407C996">
      <w:pPr>
        <w:snapToGrid w:val="0"/>
        <w:spacing w:line="360" w:lineRule="auto"/>
        <w:ind w:firstLine="480" w:firstLineChars="200"/>
        <w:rPr>
          <w:rFonts w:hint="eastAsia" w:ascii="宋体" w:hAnsi="宋体"/>
          <w:kern w:val="10"/>
        </w:rPr>
      </w:pPr>
      <w:r>
        <w:rPr>
          <w:rFonts w:hint="eastAsia" w:ascii="宋体" w:hAnsi="宋体"/>
          <w:kern w:val="10"/>
        </w:rPr>
        <w:t>2.乙方权利与义务：</w:t>
      </w:r>
    </w:p>
    <w:p w14:paraId="79CD5EDF">
      <w:pPr>
        <w:snapToGrid w:val="0"/>
        <w:spacing w:line="360" w:lineRule="auto"/>
        <w:ind w:firstLine="480" w:firstLineChars="200"/>
        <w:rPr>
          <w:rFonts w:hint="eastAsia" w:ascii="宋体" w:hAnsi="宋体"/>
          <w:kern w:val="10"/>
        </w:rPr>
      </w:pPr>
      <w:r>
        <w:rPr>
          <w:rFonts w:hint="eastAsia" w:ascii="宋体" w:hAnsi="宋体"/>
          <w:kern w:val="10"/>
        </w:rPr>
        <w:t>（1）乙方应按本合同约定的范围、内容和标准向甲方提供相关服务。</w:t>
      </w:r>
    </w:p>
    <w:p w14:paraId="56BD99FB">
      <w:pPr>
        <w:snapToGrid w:val="0"/>
        <w:spacing w:line="360" w:lineRule="auto"/>
        <w:ind w:firstLine="480" w:firstLineChars="200"/>
        <w:rPr>
          <w:rFonts w:hint="eastAsia" w:ascii="宋体" w:hAnsi="宋体"/>
          <w:kern w:val="10"/>
        </w:rPr>
      </w:pPr>
      <w:r>
        <w:rPr>
          <w:rFonts w:hint="eastAsia" w:ascii="宋体" w:hAnsi="宋体"/>
          <w:kern w:val="10"/>
        </w:rPr>
        <w:t>（2）乙方有权按本合同约定按期收取服务费用；甲方无故逾期30个工作日付款的，乙方有权暂时中止履行本合同下各项义务直至甲方付清全部应付费用为止。</w:t>
      </w:r>
    </w:p>
    <w:p w14:paraId="42C90D85">
      <w:pPr>
        <w:snapToGrid w:val="0"/>
        <w:spacing w:line="360" w:lineRule="auto"/>
        <w:ind w:firstLine="480" w:firstLineChars="200"/>
        <w:rPr>
          <w:rFonts w:hint="eastAsia" w:ascii="宋体" w:hAnsi="宋体"/>
          <w:kern w:val="10"/>
        </w:rPr>
      </w:pPr>
      <w:r>
        <w:rPr>
          <w:rFonts w:hint="eastAsia" w:ascii="宋体" w:hAnsi="宋体"/>
          <w:kern w:val="10"/>
        </w:rPr>
        <w:t>（3）乙方委派业务团队人员、设备应满足交通影响评价报告编制所需要求。</w:t>
      </w:r>
    </w:p>
    <w:p w14:paraId="36189144">
      <w:pPr>
        <w:snapToGrid w:val="0"/>
        <w:spacing w:line="360" w:lineRule="auto"/>
        <w:ind w:firstLine="480" w:firstLineChars="200"/>
        <w:rPr>
          <w:rFonts w:hint="eastAsia" w:ascii="宋体" w:hAnsi="宋体"/>
          <w:kern w:val="10"/>
        </w:rPr>
      </w:pPr>
      <w:r>
        <w:rPr>
          <w:rFonts w:hint="eastAsia" w:ascii="宋体" w:hAnsi="宋体"/>
          <w:kern w:val="10"/>
        </w:rPr>
        <w:t>（4）乙方应妥善保管及使用甲方提供的包括但不限于工具、资料等物品。未经本合同另一方书面同意，任何一方均不得将本合同义务和责任转让给第三方。非经甲方书面同意，乙方不得将合同中的服务内容进行分包。</w:t>
      </w:r>
    </w:p>
    <w:p w14:paraId="6789B165">
      <w:pPr>
        <w:snapToGrid w:val="0"/>
        <w:spacing w:line="360" w:lineRule="auto"/>
        <w:ind w:firstLine="480" w:firstLineChars="200"/>
        <w:rPr>
          <w:rFonts w:hint="eastAsia" w:ascii="宋体" w:hAnsi="宋体"/>
          <w:kern w:val="10"/>
        </w:rPr>
      </w:pPr>
      <w:r>
        <w:rPr>
          <w:rFonts w:hint="eastAsia" w:ascii="宋体" w:hAnsi="宋体"/>
          <w:kern w:val="10"/>
        </w:rPr>
        <w:t>（5）合同签订后，遇有与交通影响评价相关的法律法规、标准颁布或修订的，双方应遵照执行。由此引起乙方与相关服务的范围、时间变化的，双方应通过协商进行相应调整，但在任何情况下工作酬金不予调整。</w:t>
      </w:r>
    </w:p>
    <w:p w14:paraId="28676BC6">
      <w:pPr>
        <w:snapToGrid w:val="0"/>
        <w:spacing w:line="360" w:lineRule="auto"/>
        <w:ind w:firstLine="480" w:firstLineChars="200"/>
        <w:rPr>
          <w:rFonts w:hint="eastAsia" w:ascii="宋体" w:hAnsi="宋体"/>
          <w:kern w:val="10"/>
        </w:rPr>
      </w:pPr>
      <w:r>
        <w:rPr>
          <w:rFonts w:hint="eastAsia" w:ascii="宋体" w:hAnsi="宋体"/>
          <w:kern w:val="10"/>
        </w:rPr>
        <w:t>（6）乙方必须按本合同规定的交通影响评价时限进行交通影响评价工作，并及时提交成果文件，配合负责项目所在地柳州市交通部门及其他主管部门交通影响评价报告的报建、评审、备案等相关工作，配合甲方完成交通影响评价报告验收工作，协助甲方上报相关部门，通过相关部门审核。否则每逾期一天，按应付本项目服务费用的千分之五向甲方支付违约金。</w:t>
      </w:r>
    </w:p>
    <w:p w14:paraId="229E5CFA">
      <w:pPr>
        <w:snapToGrid w:val="0"/>
        <w:spacing w:line="360" w:lineRule="auto"/>
        <w:ind w:firstLine="480" w:firstLineChars="200"/>
        <w:rPr>
          <w:rFonts w:hint="eastAsia" w:ascii="宋体" w:hAnsi="宋体"/>
          <w:kern w:val="10"/>
        </w:rPr>
      </w:pPr>
      <w:r>
        <w:rPr>
          <w:rFonts w:hint="eastAsia" w:ascii="宋体" w:hAnsi="宋体"/>
          <w:kern w:val="10"/>
        </w:rPr>
        <w:t>（7）乙方对其所提供的成果文件应确保拥有完全的知识产权或技术使用权，否则由此引起的一切后果均由乙方全部承担。</w:t>
      </w:r>
    </w:p>
    <w:p w14:paraId="3061B8B0">
      <w:pPr>
        <w:snapToGrid w:val="0"/>
        <w:spacing w:line="360" w:lineRule="auto"/>
        <w:ind w:firstLine="480" w:firstLineChars="200"/>
        <w:rPr>
          <w:rFonts w:hint="eastAsia" w:ascii="宋体" w:hAnsi="宋体"/>
          <w:kern w:val="10"/>
        </w:rPr>
      </w:pPr>
      <w:r>
        <w:rPr>
          <w:rFonts w:hint="eastAsia" w:ascii="宋体" w:hAnsi="宋体"/>
          <w:kern w:val="10"/>
        </w:rPr>
        <w:t>（8）乙方在接到甲方提供的相关资料时，应认真清点资料，如甲方提供的图纸、文件和资料不完整，乙方应在收到相关资料当天以书面形式向甲方进行提示，若因乙方未能及时按以上要求提示而致使工作延误及错误，所引起的损失由乙方负责。同时，乙方应保管好甲方提供的资料并在完成工作后及时归还。</w:t>
      </w:r>
    </w:p>
    <w:p w14:paraId="2FF717EC">
      <w:pPr>
        <w:snapToGrid w:val="0"/>
        <w:spacing w:line="360" w:lineRule="auto"/>
        <w:ind w:firstLine="480" w:firstLineChars="200"/>
        <w:rPr>
          <w:rFonts w:hint="eastAsia" w:ascii="宋体" w:hAnsi="宋体"/>
          <w:kern w:val="10"/>
        </w:rPr>
      </w:pPr>
      <w:r>
        <w:rPr>
          <w:rFonts w:hint="eastAsia" w:ascii="宋体" w:hAnsi="宋体"/>
          <w:kern w:val="10"/>
        </w:rPr>
        <w:t>（9）乙方委派</w:t>
      </w:r>
      <w:r>
        <w:rPr>
          <w:rFonts w:hint="eastAsia" w:ascii="宋体" w:hAnsi="宋体"/>
          <w:kern w:val="10"/>
          <w:u w:val="single"/>
        </w:rPr>
        <w:t xml:space="preserve">     </w:t>
      </w:r>
      <w:r>
        <w:rPr>
          <w:rFonts w:hint="eastAsia" w:ascii="宋体" w:hAnsi="宋体"/>
          <w:kern w:val="10"/>
        </w:rPr>
        <w:t>为本项目负责人，负责交通影响评价相关工作。</w:t>
      </w:r>
    </w:p>
    <w:p w14:paraId="355D865C">
      <w:pPr>
        <w:snapToGrid w:val="0"/>
        <w:spacing w:line="360" w:lineRule="auto"/>
        <w:ind w:firstLine="482" w:firstLineChars="200"/>
        <w:outlineLvl w:val="0"/>
        <w:rPr>
          <w:rFonts w:hint="eastAsia" w:ascii="宋体" w:hAnsi="宋体"/>
          <w:b/>
          <w:bCs/>
          <w:kern w:val="10"/>
        </w:rPr>
      </w:pPr>
      <w:bookmarkStart w:id="22" w:name="_Toc31663"/>
      <w:bookmarkStart w:id="23" w:name="_Toc3425"/>
      <w:r>
        <w:rPr>
          <w:rFonts w:hint="eastAsia" w:ascii="宋体" w:hAnsi="宋体"/>
          <w:b/>
          <w:bCs/>
          <w:kern w:val="10"/>
        </w:rPr>
        <w:t>第九条 违约责任</w:t>
      </w:r>
      <w:bookmarkEnd w:id="22"/>
      <w:bookmarkEnd w:id="23"/>
    </w:p>
    <w:p w14:paraId="5FF85827">
      <w:pPr>
        <w:snapToGrid w:val="0"/>
        <w:spacing w:line="360" w:lineRule="auto"/>
        <w:ind w:firstLine="480" w:firstLineChars="200"/>
        <w:outlineLvl w:val="0"/>
        <w:rPr>
          <w:rFonts w:hint="eastAsia" w:ascii="宋体" w:hAnsi="宋体"/>
          <w:kern w:val="10"/>
        </w:rPr>
      </w:pPr>
      <w:bookmarkStart w:id="24" w:name="_Toc264"/>
      <w:r>
        <w:rPr>
          <w:rFonts w:hint="eastAsia" w:ascii="宋体" w:hAnsi="宋体"/>
          <w:kern w:val="10"/>
        </w:rPr>
        <w:t>1. 除本合同另有规定外，本协议任何一方未履行本合同项下的义务，另一方可以向违约的一方发出书面通知，要求其履行义务或采取适当的补救措施以迅速有效地避免或减小损失或损害，并恢复履行本协议。除此之外，违约的一方还应赔偿因其违约行为给守约方造成的所有直接损失和损害。</w:t>
      </w:r>
      <w:bookmarkEnd w:id="24"/>
    </w:p>
    <w:p w14:paraId="555ABD1D">
      <w:pPr>
        <w:snapToGrid w:val="0"/>
        <w:spacing w:line="360" w:lineRule="auto"/>
        <w:ind w:firstLine="480" w:firstLineChars="200"/>
        <w:outlineLvl w:val="0"/>
        <w:rPr>
          <w:rFonts w:hint="eastAsia" w:ascii="宋体" w:hAnsi="宋体"/>
          <w:kern w:val="10"/>
        </w:rPr>
      </w:pPr>
      <w:bookmarkStart w:id="25" w:name="_Toc11968"/>
      <w:r>
        <w:rPr>
          <w:rFonts w:hint="eastAsia" w:ascii="宋体" w:hAnsi="宋体"/>
          <w:kern w:val="10"/>
        </w:rPr>
        <w:t>2．未经甲方书面同意，乙方将本合同项下权利义务转让或授权给其他个人或单位的，甲方有权利单方解除本合同，并赔偿因此给甲方造成的实际损失。</w:t>
      </w:r>
      <w:bookmarkEnd w:id="25"/>
    </w:p>
    <w:p w14:paraId="1515DF6C">
      <w:pPr>
        <w:snapToGrid w:val="0"/>
        <w:spacing w:line="360" w:lineRule="auto"/>
        <w:ind w:firstLine="480" w:firstLineChars="200"/>
        <w:outlineLvl w:val="0"/>
        <w:rPr>
          <w:rFonts w:hint="eastAsia" w:ascii="宋体" w:hAnsi="宋体"/>
          <w:kern w:val="10"/>
        </w:rPr>
      </w:pPr>
      <w:bookmarkStart w:id="26" w:name="_Toc23103"/>
      <w:r>
        <w:rPr>
          <w:rFonts w:hint="eastAsia" w:ascii="宋体" w:hAnsi="宋体"/>
          <w:kern w:val="10"/>
        </w:rPr>
        <w:t>3．乙方应保证成果符合法律法规及相关技术规范、标准的要求，并确保相关文件正确、清晰，若乙方提交给甲方的工作成果出现错、漏、碰、缺、版次混乱以及不符合成本控制等情况的，甲方有权要求乙方按1000元/（次/处）支付违约金，且乙方应当及时整改；若因此等原因影响甲方的工程进度、造成工程质量事故或给甲方造成损失或浪费的，乙方还应并赔偿甲方因此而实际发生的全部损失。</w:t>
      </w:r>
      <w:bookmarkEnd w:id="26"/>
      <w:r>
        <w:rPr>
          <w:rFonts w:hint="eastAsia" w:ascii="宋体" w:hAnsi="宋体"/>
          <w:kern w:val="10"/>
        </w:rPr>
        <w:t xml:space="preserve"> </w:t>
      </w:r>
    </w:p>
    <w:p w14:paraId="0328FC91">
      <w:pPr>
        <w:snapToGrid w:val="0"/>
        <w:spacing w:line="360" w:lineRule="auto"/>
        <w:ind w:firstLine="480" w:firstLineChars="200"/>
        <w:outlineLvl w:val="0"/>
        <w:rPr>
          <w:rFonts w:hint="eastAsia" w:ascii="宋体" w:hAnsi="宋体"/>
          <w:kern w:val="10"/>
        </w:rPr>
      </w:pPr>
      <w:bookmarkStart w:id="27" w:name="_Toc12285"/>
      <w:r>
        <w:rPr>
          <w:rFonts w:hint="eastAsia" w:ascii="宋体" w:hAnsi="宋体"/>
          <w:kern w:val="10"/>
        </w:rPr>
        <w:t>4．乙方未经甲方同意擅自更换了本合同约定的项目负责人，甲方有权要求乙方按合同总价的5%支付违约金。</w:t>
      </w:r>
      <w:bookmarkEnd w:id="27"/>
      <w:r>
        <w:rPr>
          <w:rFonts w:hint="eastAsia" w:ascii="宋体" w:hAnsi="宋体"/>
          <w:kern w:val="10"/>
        </w:rPr>
        <w:t xml:space="preserve"> </w:t>
      </w:r>
    </w:p>
    <w:p w14:paraId="566E0158">
      <w:pPr>
        <w:snapToGrid w:val="0"/>
        <w:spacing w:line="360" w:lineRule="auto"/>
        <w:ind w:firstLine="480" w:firstLineChars="200"/>
        <w:outlineLvl w:val="0"/>
        <w:rPr>
          <w:rFonts w:hint="eastAsia" w:ascii="宋体" w:hAnsi="宋体"/>
          <w:kern w:val="10"/>
        </w:rPr>
      </w:pPr>
      <w:bookmarkStart w:id="28" w:name="_Toc904"/>
      <w:r>
        <w:rPr>
          <w:rFonts w:hint="eastAsia" w:ascii="宋体" w:hAnsi="宋体"/>
          <w:kern w:val="10"/>
        </w:rPr>
        <w:t>5．任何一方违反本合同约定的保密义务的，违约方应向守约方支付本合同总价10%的违约金（不以造成实际损失为前提），并赔偿给守约方造成的所有损失。</w:t>
      </w:r>
      <w:bookmarkEnd w:id="28"/>
    </w:p>
    <w:p w14:paraId="55366F6D">
      <w:pPr>
        <w:snapToGrid w:val="0"/>
        <w:spacing w:line="360" w:lineRule="auto"/>
        <w:ind w:firstLine="480" w:firstLineChars="200"/>
        <w:rPr>
          <w:rFonts w:hint="eastAsia" w:ascii="宋体" w:hAnsi="宋体"/>
          <w:kern w:val="10"/>
        </w:rPr>
      </w:pPr>
      <w:r>
        <w:rPr>
          <w:rFonts w:hint="eastAsia" w:ascii="宋体" w:hAnsi="宋体"/>
          <w:kern w:val="10"/>
        </w:rPr>
        <w:t>6. 本合同所称甲方实际损失，包括但不限于发包人直接及间接经济损失、发包人对第三方承担的费用（包括但不限于违约金、赔偿金、罚款、滞纳金等）、发包人为维护自身合法权益所发生的费用（包括但不限于仲裁费、诉讼费、保全费、担保费、公告费、公证费、鉴定费、评估费、调查费、邮寄费、专家费、律师费、差旅费等）等。</w:t>
      </w:r>
      <w:bookmarkStart w:id="29" w:name="_Hlk179379869"/>
    </w:p>
    <w:bookmarkEnd w:id="29"/>
    <w:p w14:paraId="245D8D01">
      <w:pPr>
        <w:snapToGrid w:val="0"/>
        <w:spacing w:line="360" w:lineRule="auto"/>
        <w:ind w:firstLine="482" w:firstLineChars="200"/>
        <w:outlineLvl w:val="0"/>
        <w:rPr>
          <w:rFonts w:hint="eastAsia" w:ascii="宋体" w:hAnsi="宋体"/>
          <w:b/>
          <w:bCs/>
          <w:kern w:val="10"/>
        </w:rPr>
      </w:pPr>
      <w:bookmarkStart w:id="30" w:name="_Toc12867"/>
      <w:bookmarkStart w:id="31" w:name="_Toc27759"/>
      <w:r>
        <w:rPr>
          <w:rFonts w:hint="eastAsia" w:ascii="宋体" w:hAnsi="宋体"/>
          <w:b/>
          <w:bCs/>
          <w:kern w:val="10"/>
        </w:rPr>
        <w:t>第十条 双方联系人及联系方式</w:t>
      </w:r>
      <w:bookmarkEnd w:id="30"/>
      <w:bookmarkEnd w:id="31"/>
    </w:p>
    <w:p w14:paraId="33F72220">
      <w:pPr>
        <w:snapToGrid w:val="0"/>
        <w:spacing w:line="360" w:lineRule="auto"/>
        <w:ind w:firstLine="480" w:firstLineChars="200"/>
        <w:rPr>
          <w:rFonts w:hint="eastAsia" w:ascii="宋体" w:hAnsi="宋体"/>
          <w:kern w:val="10"/>
        </w:rPr>
      </w:pPr>
      <w:r>
        <w:rPr>
          <w:rFonts w:hint="eastAsia" w:ascii="宋体" w:hAnsi="宋体"/>
          <w:kern w:val="10"/>
        </w:rPr>
        <w:t>1.甲方联系人</w:t>
      </w:r>
    </w:p>
    <w:p w14:paraId="2AE4F965">
      <w:pPr>
        <w:snapToGrid w:val="0"/>
        <w:spacing w:line="360" w:lineRule="auto"/>
        <w:ind w:firstLine="480" w:firstLineChars="200"/>
        <w:rPr>
          <w:rFonts w:hint="eastAsia" w:ascii="宋体" w:hAnsi="宋体"/>
          <w:kern w:val="10"/>
        </w:rPr>
      </w:pPr>
      <w:r>
        <w:rPr>
          <w:rFonts w:hint="eastAsia" w:ascii="宋体" w:hAnsi="宋体"/>
          <w:kern w:val="10"/>
        </w:rPr>
        <w:t>姓    名：</w:t>
      </w:r>
    </w:p>
    <w:p w14:paraId="2D407461">
      <w:pPr>
        <w:snapToGrid w:val="0"/>
        <w:spacing w:line="360" w:lineRule="auto"/>
        <w:ind w:firstLine="480" w:firstLineChars="200"/>
        <w:rPr>
          <w:rFonts w:hint="eastAsia" w:ascii="宋体" w:hAnsi="宋体"/>
          <w:kern w:val="10"/>
        </w:rPr>
      </w:pPr>
      <w:r>
        <w:rPr>
          <w:rFonts w:hint="eastAsia" w:ascii="宋体" w:hAnsi="宋体"/>
          <w:kern w:val="10"/>
        </w:rPr>
        <w:t>职    务：</w:t>
      </w:r>
    </w:p>
    <w:p w14:paraId="1CBD7B2B">
      <w:pPr>
        <w:snapToGrid w:val="0"/>
        <w:spacing w:line="360" w:lineRule="auto"/>
        <w:ind w:firstLine="480" w:firstLineChars="200"/>
        <w:rPr>
          <w:rFonts w:hint="eastAsia" w:ascii="宋体" w:hAnsi="宋体"/>
          <w:kern w:val="10"/>
        </w:rPr>
      </w:pPr>
      <w:r>
        <w:rPr>
          <w:rFonts w:hint="eastAsia" w:ascii="宋体" w:hAnsi="宋体"/>
          <w:kern w:val="10"/>
        </w:rPr>
        <w:t xml:space="preserve">电子信箱： </w:t>
      </w:r>
    </w:p>
    <w:p w14:paraId="2C2AD080">
      <w:pPr>
        <w:snapToGrid w:val="0"/>
        <w:spacing w:line="360" w:lineRule="auto"/>
        <w:ind w:firstLine="480" w:firstLineChars="200"/>
        <w:rPr>
          <w:rFonts w:hint="eastAsia" w:ascii="宋体" w:hAnsi="宋体"/>
          <w:kern w:val="10"/>
        </w:rPr>
      </w:pPr>
      <w:r>
        <w:rPr>
          <w:rFonts w:hint="eastAsia" w:ascii="宋体" w:hAnsi="宋体"/>
          <w:kern w:val="10"/>
        </w:rPr>
        <w:t>地    址：</w:t>
      </w:r>
    </w:p>
    <w:p w14:paraId="018D9AF7">
      <w:pPr>
        <w:snapToGrid w:val="0"/>
        <w:spacing w:line="360" w:lineRule="auto"/>
        <w:ind w:firstLine="480" w:firstLineChars="200"/>
        <w:rPr>
          <w:rFonts w:hint="eastAsia" w:ascii="宋体" w:hAnsi="宋体"/>
          <w:kern w:val="10"/>
        </w:rPr>
      </w:pPr>
      <w:r>
        <w:rPr>
          <w:rFonts w:hint="eastAsia" w:ascii="宋体" w:hAnsi="宋体"/>
          <w:kern w:val="10"/>
        </w:rPr>
        <w:t>2.乙方联系人</w:t>
      </w:r>
    </w:p>
    <w:p w14:paraId="307EAEC1">
      <w:pPr>
        <w:snapToGrid w:val="0"/>
        <w:spacing w:line="360" w:lineRule="auto"/>
        <w:ind w:firstLine="480" w:firstLineChars="200"/>
        <w:rPr>
          <w:rFonts w:hint="eastAsia" w:ascii="宋体" w:hAnsi="宋体"/>
          <w:kern w:val="10"/>
        </w:rPr>
      </w:pPr>
      <w:r>
        <w:rPr>
          <w:rFonts w:hint="eastAsia" w:ascii="宋体" w:hAnsi="宋体"/>
          <w:kern w:val="10"/>
        </w:rPr>
        <w:t>姓    名：</w:t>
      </w:r>
    </w:p>
    <w:p w14:paraId="0702DE5C">
      <w:pPr>
        <w:snapToGrid w:val="0"/>
        <w:spacing w:line="360" w:lineRule="auto"/>
        <w:ind w:firstLine="480" w:firstLineChars="200"/>
        <w:rPr>
          <w:rFonts w:hint="eastAsia" w:ascii="宋体" w:hAnsi="宋体"/>
          <w:kern w:val="10"/>
        </w:rPr>
      </w:pPr>
      <w:r>
        <w:rPr>
          <w:rFonts w:hint="eastAsia" w:ascii="宋体" w:hAnsi="宋体"/>
          <w:kern w:val="10"/>
        </w:rPr>
        <w:t>职    务：</w:t>
      </w:r>
    </w:p>
    <w:p w14:paraId="14192FE7">
      <w:pPr>
        <w:snapToGrid w:val="0"/>
        <w:spacing w:line="360" w:lineRule="auto"/>
        <w:ind w:firstLine="480" w:firstLineChars="200"/>
        <w:rPr>
          <w:rFonts w:hint="eastAsia" w:ascii="宋体" w:hAnsi="宋体"/>
          <w:kern w:val="10"/>
        </w:rPr>
      </w:pPr>
      <w:r>
        <w:rPr>
          <w:rFonts w:hint="eastAsia" w:ascii="宋体" w:hAnsi="宋体"/>
          <w:kern w:val="10"/>
        </w:rPr>
        <w:t>联系电话：</w:t>
      </w:r>
    </w:p>
    <w:p w14:paraId="254F5CCA">
      <w:pPr>
        <w:snapToGrid w:val="0"/>
        <w:spacing w:line="360" w:lineRule="auto"/>
        <w:ind w:firstLine="480" w:firstLineChars="200"/>
        <w:rPr>
          <w:rFonts w:hint="eastAsia" w:ascii="宋体" w:hAnsi="宋体"/>
          <w:kern w:val="10"/>
        </w:rPr>
      </w:pPr>
      <w:r>
        <w:rPr>
          <w:rFonts w:hint="eastAsia" w:ascii="宋体" w:hAnsi="宋体"/>
          <w:kern w:val="10"/>
        </w:rPr>
        <w:t>电子信箱：</w:t>
      </w:r>
    </w:p>
    <w:p w14:paraId="70A7857D">
      <w:pPr>
        <w:snapToGrid w:val="0"/>
        <w:spacing w:line="360" w:lineRule="auto"/>
        <w:ind w:firstLine="480" w:firstLineChars="200"/>
        <w:rPr>
          <w:rFonts w:hint="eastAsia" w:ascii="宋体" w:hAnsi="宋体"/>
          <w:kern w:val="10"/>
        </w:rPr>
      </w:pPr>
      <w:r>
        <w:rPr>
          <w:rFonts w:hint="eastAsia" w:ascii="宋体" w:hAnsi="宋体"/>
          <w:kern w:val="10"/>
        </w:rPr>
        <w:t>地    址：</w:t>
      </w:r>
    </w:p>
    <w:p w14:paraId="65B8F545">
      <w:pPr>
        <w:snapToGrid w:val="0"/>
        <w:spacing w:line="360" w:lineRule="auto"/>
        <w:ind w:firstLine="482" w:firstLineChars="200"/>
        <w:outlineLvl w:val="0"/>
        <w:rPr>
          <w:rFonts w:hint="eastAsia" w:ascii="宋体" w:hAnsi="宋体"/>
          <w:b/>
          <w:bCs/>
          <w:kern w:val="10"/>
        </w:rPr>
      </w:pPr>
      <w:bookmarkStart w:id="32" w:name="_Toc29417"/>
      <w:bookmarkStart w:id="33" w:name="_Toc22177"/>
      <w:r>
        <w:rPr>
          <w:rFonts w:hint="eastAsia" w:ascii="宋体" w:hAnsi="宋体"/>
          <w:b/>
          <w:bCs/>
          <w:kern w:val="10"/>
        </w:rPr>
        <w:t>第十一条 通知与送达</w:t>
      </w:r>
      <w:bookmarkEnd w:id="32"/>
      <w:bookmarkEnd w:id="33"/>
    </w:p>
    <w:p w14:paraId="03A64D09">
      <w:pPr>
        <w:spacing w:line="360" w:lineRule="auto"/>
        <w:ind w:left="63" w:right="63" w:firstLine="480" w:firstLineChars="200"/>
      </w:pPr>
      <w:r>
        <w:rPr>
          <w:rFonts w:hint="eastAsia"/>
        </w:rPr>
        <w:t>1.本合同项下各项文件的送达，均应采取书面方式。</w:t>
      </w:r>
    </w:p>
    <w:p w14:paraId="1DE5F424">
      <w:pPr>
        <w:spacing w:line="360" w:lineRule="auto"/>
        <w:ind w:left="63" w:right="63" w:firstLine="480" w:firstLineChars="200"/>
      </w:pPr>
      <w:r>
        <w:rPr>
          <w:rFonts w:hint="eastAsia"/>
        </w:rPr>
        <w:t>2.在本协议履行期间，协议双方应当规范文件送达方式，除非双方另有约定，否则，双方往来文件符合以下情况即视为送达：</w:t>
      </w:r>
    </w:p>
    <w:p w14:paraId="19D3C074">
      <w:pPr>
        <w:spacing w:line="360" w:lineRule="auto"/>
        <w:ind w:left="63" w:right="63" w:firstLine="480" w:firstLineChars="200"/>
      </w:pPr>
      <w:r>
        <w:rPr>
          <w:rFonts w:hint="eastAsia"/>
        </w:rPr>
        <w:t>（1）以合同双方书面指定的联系人书面签收文件的形式，则以当面签收时间作为送达时间的；</w:t>
      </w:r>
    </w:p>
    <w:p w14:paraId="6B8ADE88">
      <w:pPr>
        <w:spacing w:line="360" w:lineRule="auto"/>
        <w:ind w:left="63" w:right="63" w:firstLine="480" w:firstLineChars="200"/>
      </w:pPr>
      <w:r>
        <w:rPr>
          <w:rFonts w:hint="eastAsia"/>
        </w:rPr>
        <w:t>（2）以电子邮件通知的形式，则以经过系统确认成功投递至双方书面指定的联系人邮箱地址的时间作为送达时间；</w:t>
      </w:r>
    </w:p>
    <w:p w14:paraId="4987F0AE">
      <w:pPr>
        <w:spacing w:line="360" w:lineRule="auto"/>
        <w:ind w:left="63" w:right="63" w:firstLine="480" w:firstLineChars="200"/>
      </w:pPr>
      <w:r>
        <w:rPr>
          <w:rFonts w:hint="eastAsia"/>
        </w:rPr>
        <w:t xml:space="preserve">（3）以EMS及其它可确认实时投递状态的快递形式，则必须载明双方书面指定的联系人，且以快递方确认的投递日期作为送达日期； </w:t>
      </w:r>
    </w:p>
    <w:p w14:paraId="7F2924FD">
      <w:pPr>
        <w:spacing w:line="360" w:lineRule="auto"/>
        <w:ind w:left="63" w:right="63" w:firstLine="480" w:firstLineChars="200"/>
      </w:pPr>
      <w:r>
        <w:rPr>
          <w:rFonts w:hint="eastAsia"/>
        </w:rPr>
        <w:t>（4）如一方拒收文件的，则以拒收时间作为送达时间。</w:t>
      </w:r>
    </w:p>
    <w:p w14:paraId="687CFFAF">
      <w:pPr>
        <w:spacing w:line="360" w:lineRule="auto"/>
        <w:ind w:left="63" w:right="63" w:firstLine="480" w:firstLineChars="200"/>
      </w:pPr>
      <w:r>
        <w:rPr>
          <w:rFonts w:hint="eastAsia"/>
        </w:rPr>
        <w:t>3.任何一方变更住所地址或另行确定送达地点的，均应提前十五（15）日书面告知对方；如因未及时告知而导致对方的任何通知或其它任何书面文件送达不能的，所产生的一切法律责任均由告知义务方承担。</w:t>
      </w:r>
    </w:p>
    <w:p w14:paraId="1E69CD7E">
      <w:pPr>
        <w:snapToGrid w:val="0"/>
        <w:spacing w:line="360" w:lineRule="auto"/>
        <w:ind w:firstLine="482" w:firstLineChars="200"/>
        <w:outlineLvl w:val="0"/>
        <w:rPr>
          <w:rFonts w:hint="eastAsia" w:ascii="宋体" w:hAnsi="宋体"/>
          <w:b/>
          <w:bCs/>
          <w:kern w:val="10"/>
        </w:rPr>
      </w:pPr>
      <w:bookmarkStart w:id="34" w:name="_Toc12194"/>
      <w:bookmarkStart w:id="35" w:name="_Toc422"/>
      <w:r>
        <w:rPr>
          <w:rFonts w:hint="eastAsia" w:ascii="宋体" w:hAnsi="宋体"/>
          <w:b/>
          <w:bCs/>
          <w:kern w:val="10"/>
        </w:rPr>
        <w:t>第十二条 保密及知识产权</w:t>
      </w:r>
      <w:bookmarkEnd w:id="34"/>
      <w:bookmarkEnd w:id="35"/>
    </w:p>
    <w:p w14:paraId="5BFD2A59">
      <w:pPr>
        <w:snapToGrid w:val="0"/>
        <w:spacing w:line="360" w:lineRule="auto"/>
        <w:ind w:firstLine="480" w:firstLineChars="200"/>
        <w:rPr>
          <w:rFonts w:hint="eastAsia" w:ascii="宋体" w:hAnsi="宋体"/>
          <w:kern w:val="10"/>
        </w:rPr>
      </w:pPr>
      <w:r>
        <w:rPr>
          <w:rFonts w:hint="eastAsia" w:ascii="宋体" w:hAnsi="宋体"/>
          <w:kern w:val="10"/>
        </w:rPr>
        <w:t>1.双方承诺严守对方商业秘密，本合同签署前和签署后，任何一方向对方提供的、对方无法从公开途径获取的信息均构成提供方的保密信息，接受方负有严格的保密义务，未经对方书面许可，不得擅自向第三方披露或许可使用保密信息。法律法规另有规定，或者监管部门另有要求的除外，但事后需立即告知对方。违反本约定披露上述任何内容的一方应承担对方因此而遭受的损失，该保密义务在合同签订后的两年后仍有效。</w:t>
      </w:r>
    </w:p>
    <w:p w14:paraId="1A4E6E6D">
      <w:pPr>
        <w:snapToGrid w:val="0"/>
        <w:spacing w:line="360" w:lineRule="auto"/>
        <w:ind w:firstLine="480" w:firstLineChars="200"/>
        <w:rPr>
          <w:rFonts w:hint="eastAsia" w:ascii="宋体" w:hAnsi="宋体"/>
          <w:kern w:val="10"/>
        </w:rPr>
      </w:pPr>
      <w:r>
        <w:rPr>
          <w:rFonts w:hint="eastAsia" w:ascii="宋体" w:hAnsi="宋体"/>
          <w:kern w:val="10"/>
        </w:rPr>
        <w:t>2.如果甲方根据本合同全额支付了服务费，乙方为履行本合同而完成的专用于本项目的工作成果，其全部成果文件的著作权归属于甲方，乙方享有署名权；甲方有权在其公司内部使用乙方在本项目过程中向甲方提供的工作成果。乙方将保留其为甲方制作的材料的副本用作内部记录。</w:t>
      </w:r>
    </w:p>
    <w:p w14:paraId="4DEF1A1F">
      <w:pPr>
        <w:snapToGrid w:val="0"/>
        <w:spacing w:line="360" w:lineRule="auto"/>
        <w:ind w:firstLine="480" w:firstLineChars="200"/>
        <w:rPr>
          <w:rFonts w:hint="eastAsia" w:ascii="宋体" w:hAnsi="宋体"/>
          <w:kern w:val="10"/>
        </w:rPr>
      </w:pPr>
      <w:r>
        <w:rPr>
          <w:rFonts w:hint="eastAsia" w:ascii="宋体" w:hAnsi="宋体"/>
          <w:kern w:val="10"/>
        </w:rPr>
        <w:t>3.尽管有上述规定，乙方在为甲方服务过程中使用的乙方已经拥有知识产权的分析、方法、方式等的知识产权归乙方所有，不受本条限制。</w:t>
      </w:r>
    </w:p>
    <w:p w14:paraId="68C9FEE3">
      <w:pPr>
        <w:snapToGrid w:val="0"/>
        <w:spacing w:line="360" w:lineRule="auto"/>
        <w:ind w:firstLine="482" w:firstLineChars="200"/>
        <w:outlineLvl w:val="0"/>
        <w:rPr>
          <w:rFonts w:hint="eastAsia" w:ascii="宋体" w:hAnsi="宋体"/>
          <w:b/>
          <w:bCs/>
          <w:kern w:val="10"/>
        </w:rPr>
      </w:pPr>
      <w:bookmarkStart w:id="36" w:name="_Toc1206"/>
      <w:bookmarkStart w:id="37" w:name="_Toc3563"/>
      <w:r>
        <w:rPr>
          <w:rFonts w:hint="eastAsia" w:ascii="宋体" w:hAnsi="宋体"/>
          <w:b/>
          <w:bCs/>
          <w:kern w:val="10"/>
        </w:rPr>
        <w:t>第十三条 不可抗力</w:t>
      </w:r>
      <w:bookmarkEnd w:id="36"/>
      <w:bookmarkEnd w:id="37"/>
    </w:p>
    <w:p w14:paraId="28442C53">
      <w:pPr>
        <w:snapToGrid w:val="0"/>
        <w:spacing w:line="360" w:lineRule="auto"/>
        <w:ind w:firstLine="480" w:firstLineChars="200"/>
        <w:rPr>
          <w:rFonts w:hint="eastAsia" w:ascii="宋体" w:hAnsi="宋体"/>
          <w:kern w:val="10"/>
        </w:rPr>
      </w:pPr>
      <w:r>
        <w:rPr>
          <w:rFonts w:hint="eastAsia" w:ascii="宋体" w:hAnsi="宋体"/>
          <w:kern w:val="10"/>
        </w:rPr>
        <w:t>1.若一方因不可抗力（诸如战争、地震、台风、水灾、疫情或其它自然灾害、事故或超出受阻方合理控制的其它不可预见事件）（以下简称“不可抗力事件”）而受阻履行其在本合同项下的义务，受阻方应尽快书面通知对方并在事件后的15个公历日内，提供有关该事件的详尽资料以及证明该事件的文件（包括官方主管部门的文件，如果适用的话），说明其不能履行或延迟履行本合同全部或部分条款的原因。</w:t>
      </w:r>
    </w:p>
    <w:p w14:paraId="5A65282B">
      <w:pPr>
        <w:snapToGrid w:val="0"/>
        <w:spacing w:line="360" w:lineRule="auto"/>
        <w:ind w:firstLine="480" w:firstLineChars="200"/>
        <w:rPr>
          <w:rFonts w:hint="eastAsia" w:ascii="宋体" w:hAnsi="宋体"/>
          <w:kern w:val="10"/>
        </w:rPr>
      </w:pPr>
      <w:r>
        <w:rPr>
          <w:rFonts w:hint="eastAsia" w:ascii="宋体" w:hAnsi="宋体"/>
          <w:kern w:val="10"/>
        </w:rPr>
        <w:t>2.如发生不可抗力事件，一方无需对对方因其无法履约或延迟履约而蒙受的任何损害、成本增加或损失负责，且未能履约或延迟履约不应被视为违反本合同。声称发生不可抗力事件的一方应采取适当手段尽量减少或消除不可抗力事件的影响，并尽可能在最短的时间内尝试恢复被不可抗力事件影响的履约。</w:t>
      </w:r>
    </w:p>
    <w:p w14:paraId="75C2E66A">
      <w:pPr>
        <w:snapToGrid w:val="0"/>
        <w:spacing w:line="360" w:lineRule="auto"/>
        <w:ind w:firstLine="480" w:firstLineChars="200"/>
        <w:rPr>
          <w:rFonts w:hint="eastAsia" w:ascii="宋体" w:hAnsi="宋体"/>
          <w:kern w:val="10"/>
        </w:rPr>
      </w:pPr>
      <w:r>
        <w:rPr>
          <w:rFonts w:hint="eastAsia" w:ascii="宋体" w:hAnsi="宋体"/>
          <w:kern w:val="10"/>
        </w:rPr>
        <w:t>3.如不可抗力事件或不可抗力事件的结果阻碍一方履行其在本合同项下的全部或部分义务，自该不可抗力事件发生之日起为期达60个公历日或以上，则双方应根据不可抗力事件的影响，讨论决定是否终止本合同，免除受影响一方履行其在本合同项下的部分义务，或延迟履行该等义务。</w:t>
      </w:r>
    </w:p>
    <w:p w14:paraId="510E66D2">
      <w:pPr>
        <w:snapToGrid w:val="0"/>
        <w:spacing w:line="360" w:lineRule="auto"/>
        <w:ind w:firstLine="482" w:firstLineChars="200"/>
        <w:outlineLvl w:val="0"/>
        <w:rPr>
          <w:rFonts w:hint="eastAsia" w:ascii="宋体" w:hAnsi="宋体"/>
          <w:b/>
          <w:bCs/>
          <w:kern w:val="10"/>
        </w:rPr>
      </w:pPr>
      <w:bookmarkStart w:id="38" w:name="_Toc27741"/>
      <w:bookmarkStart w:id="39" w:name="_Toc17507"/>
      <w:r>
        <w:rPr>
          <w:rFonts w:hint="eastAsia" w:ascii="宋体" w:hAnsi="宋体"/>
          <w:b/>
          <w:bCs/>
          <w:kern w:val="10"/>
        </w:rPr>
        <w:t>第十四条 合同变更、解除与终止</w:t>
      </w:r>
      <w:bookmarkEnd w:id="38"/>
      <w:bookmarkEnd w:id="39"/>
    </w:p>
    <w:p w14:paraId="308B58F0">
      <w:pPr>
        <w:snapToGrid w:val="0"/>
        <w:spacing w:line="360" w:lineRule="auto"/>
        <w:ind w:firstLine="480" w:firstLineChars="200"/>
        <w:rPr>
          <w:rFonts w:hint="eastAsia" w:ascii="宋体" w:hAnsi="宋体"/>
          <w:kern w:val="10"/>
        </w:rPr>
      </w:pPr>
      <w:r>
        <w:rPr>
          <w:rFonts w:hint="eastAsia" w:ascii="宋体" w:hAnsi="宋体"/>
          <w:kern w:val="10"/>
        </w:rPr>
        <w:t>1.除不可抗力外，非因乙方原因导致乙方履行合同期限增减、服务范围及工作内容等发生变更时，乙方应当及时通知甲方。由此引起酬金等方面变化的，双方另行协商并签署补充协议确定。对本合同作出的任何变更，应以书面形式作出并由双方授权代表签署后方为有效。</w:t>
      </w:r>
    </w:p>
    <w:p w14:paraId="6CDFB013">
      <w:pPr>
        <w:snapToGrid w:val="0"/>
        <w:spacing w:line="360" w:lineRule="auto"/>
        <w:ind w:firstLine="480" w:firstLineChars="200"/>
        <w:rPr>
          <w:rFonts w:hint="eastAsia" w:ascii="宋体" w:hAnsi="宋体"/>
          <w:kern w:val="10"/>
        </w:rPr>
      </w:pPr>
      <w:r>
        <w:rPr>
          <w:rFonts w:hint="eastAsia" w:ascii="宋体" w:hAnsi="宋体"/>
          <w:kern w:val="10"/>
        </w:rPr>
        <w:t xml:space="preserve">2.在合同履行期间，甲方单方面要求终止或解除合同，乙方已开始交通影响评价工作的，双方应根据乙方已进行的实际工作量，协商确定相应的交通影响评价咨询费。 </w:t>
      </w:r>
    </w:p>
    <w:p w14:paraId="5C72AE47">
      <w:pPr>
        <w:snapToGrid w:val="0"/>
        <w:spacing w:line="360" w:lineRule="auto"/>
        <w:ind w:firstLine="480" w:firstLineChars="200"/>
        <w:rPr>
          <w:rFonts w:hint="eastAsia" w:ascii="宋体" w:hAnsi="宋体"/>
          <w:kern w:val="10"/>
        </w:rPr>
      </w:pPr>
      <w:r>
        <w:rPr>
          <w:rFonts w:hint="eastAsia" w:ascii="宋体" w:hAnsi="宋体"/>
          <w:kern w:val="10"/>
        </w:rPr>
        <w:t>3.合同生效后，乙方单方面要求终止或解除合同，应支付合同额的30%作为违约金。</w:t>
      </w:r>
    </w:p>
    <w:p w14:paraId="3694D0DB">
      <w:pPr>
        <w:snapToGrid w:val="0"/>
        <w:spacing w:line="360" w:lineRule="auto"/>
        <w:ind w:firstLine="480" w:firstLineChars="200"/>
        <w:rPr>
          <w:rFonts w:hint="eastAsia" w:ascii="宋体" w:hAnsi="宋体"/>
          <w:kern w:val="10"/>
        </w:rPr>
      </w:pPr>
      <w:r>
        <w:rPr>
          <w:rFonts w:hint="eastAsia" w:ascii="宋体" w:hAnsi="宋体"/>
          <w:kern w:val="10"/>
        </w:rPr>
        <w:t>4.甲方无故迟延支付本合同项下任何服务费用或其他应付款项，经乙方书面催告后30个工作日内仍未支付的，乙方有权立即单方解除本合同。</w:t>
      </w:r>
    </w:p>
    <w:p w14:paraId="061D2D17">
      <w:pPr>
        <w:snapToGrid w:val="0"/>
        <w:spacing w:line="360" w:lineRule="auto"/>
        <w:ind w:firstLine="480" w:firstLineChars="200"/>
        <w:rPr>
          <w:rFonts w:hint="eastAsia" w:ascii="宋体" w:hAnsi="宋体"/>
          <w:kern w:val="10"/>
        </w:rPr>
      </w:pPr>
      <w:r>
        <w:rPr>
          <w:rFonts w:hint="eastAsia" w:ascii="宋体" w:hAnsi="宋体"/>
          <w:kern w:val="10"/>
        </w:rPr>
        <w:t>5.乙方应按本合同约定的时间交付交通影响评价成果。每逾期一天，应按合同总额的千分之五向甲方支付违约金，逾期超过15个工作日的，甲方有权单方面解除合同。但因不可抗力或甲方原因（如未能及时回复乙方提出的质疑、对阶段性成果的批复等情况）而造成的逾期（延误），则不在此列。</w:t>
      </w:r>
    </w:p>
    <w:p w14:paraId="2857826E">
      <w:pPr>
        <w:snapToGrid w:val="0"/>
        <w:spacing w:line="360" w:lineRule="auto"/>
        <w:ind w:firstLine="480" w:firstLineChars="200"/>
        <w:rPr>
          <w:rFonts w:hint="eastAsia" w:ascii="宋体" w:hAnsi="宋体"/>
          <w:kern w:val="10"/>
        </w:rPr>
      </w:pPr>
      <w:r>
        <w:rPr>
          <w:rFonts w:hint="eastAsia" w:ascii="宋体" w:hAnsi="宋体"/>
          <w:kern w:val="10"/>
        </w:rPr>
        <w:t>6.除本合同另有约定外，任何一方不得无理由提前终止或解除本合同。</w:t>
      </w:r>
    </w:p>
    <w:p w14:paraId="40337CD8">
      <w:pPr>
        <w:snapToGrid w:val="0"/>
        <w:spacing w:line="360" w:lineRule="auto"/>
        <w:ind w:firstLine="482" w:firstLineChars="200"/>
        <w:outlineLvl w:val="0"/>
        <w:rPr>
          <w:rFonts w:hint="eastAsia" w:ascii="宋体" w:hAnsi="宋体"/>
          <w:b/>
          <w:bCs/>
          <w:kern w:val="10"/>
        </w:rPr>
      </w:pPr>
      <w:bookmarkStart w:id="40" w:name="_Toc16623"/>
      <w:bookmarkStart w:id="41" w:name="_Toc11091"/>
      <w:r>
        <w:rPr>
          <w:rFonts w:hint="eastAsia" w:ascii="宋体" w:hAnsi="宋体"/>
          <w:b/>
          <w:bCs/>
          <w:kern w:val="10"/>
        </w:rPr>
        <w:t>第十五条 合同争议解决</w:t>
      </w:r>
      <w:bookmarkEnd w:id="40"/>
      <w:bookmarkEnd w:id="41"/>
    </w:p>
    <w:p w14:paraId="1ED7277F">
      <w:pPr>
        <w:snapToGrid w:val="0"/>
        <w:spacing w:line="360" w:lineRule="auto"/>
        <w:ind w:firstLine="480" w:firstLineChars="200"/>
        <w:rPr>
          <w:rFonts w:hint="eastAsia" w:ascii="宋体" w:hAnsi="宋体"/>
          <w:kern w:val="10"/>
        </w:rPr>
      </w:pPr>
      <w:bookmarkStart w:id="42" w:name="OLE_LINK1"/>
      <w:r>
        <w:rPr>
          <w:rFonts w:hint="eastAsia" w:ascii="宋体" w:hAnsi="宋体"/>
          <w:kern w:val="10"/>
        </w:rPr>
        <w:t>本合同项下有关争议，甲乙双方应本着友好协商的态度协商解决。协商不成的，任何一方均有权向甲方住所地人民法院提起诉讼。</w:t>
      </w:r>
      <w:bookmarkEnd w:id="42"/>
    </w:p>
    <w:p w14:paraId="148D56AE">
      <w:pPr>
        <w:snapToGrid w:val="0"/>
        <w:spacing w:line="360" w:lineRule="auto"/>
        <w:ind w:firstLine="482" w:firstLineChars="200"/>
        <w:outlineLvl w:val="0"/>
        <w:rPr>
          <w:rFonts w:hint="eastAsia" w:ascii="宋体" w:hAnsi="宋体"/>
          <w:b/>
          <w:bCs/>
          <w:kern w:val="10"/>
        </w:rPr>
      </w:pPr>
      <w:bookmarkStart w:id="43" w:name="_Toc28578"/>
      <w:bookmarkStart w:id="44" w:name="_Toc29540"/>
      <w:r>
        <w:rPr>
          <w:rFonts w:hint="eastAsia" w:ascii="宋体" w:hAnsi="宋体"/>
          <w:b/>
          <w:bCs/>
          <w:kern w:val="10"/>
        </w:rPr>
        <w:t>第十六条 附则</w:t>
      </w:r>
      <w:bookmarkEnd w:id="43"/>
      <w:bookmarkEnd w:id="44"/>
    </w:p>
    <w:p w14:paraId="0D431181">
      <w:pPr>
        <w:snapToGrid w:val="0"/>
        <w:spacing w:line="360" w:lineRule="auto"/>
        <w:ind w:firstLine="480" w:firstLineChars="200"/>
        <w:rPr>
          <w:rFonts w:hint="eastAsia" w:ascii="宋体" w:hAnsi="宋体"/>
          <w:kern w:val="10"/>
        </w:rPr>
      </w:pPr>
      <w:r>
        <w:rPr>
          <w:rFonts w:hint="eastAsia" w:ascii="宋体" w:hAnsi="宋体"/>
          <w:kern w:val="10"/>
        </w:rPr>
        <w:t>1.本合同连同附件一起，构成双方之间的完整协议，具有同等法律效力。</w:t>
      </w:r>
    </w:p>
    <w:p w14:paraId="61032F7E">
      <w:pPr>
        <w:snapToGrid w:val="0"/>
        <w:spacing w:line="360" w:lineRule="auto"/>
        <w:ind w:firstLine="480" w:firstLineChars="200"/>
        <w:rPr>
          <w:rFonts w:hint="eastAsia" w:ascii="宋体" w:hAnsi="宋体"/>
          <w:kern w:val="10"/>
        </w:rPr>
      </w:pPr>
      <w:r>
        <w:rPr>
          <w:rFonts w:hint="eastAsia" w:ascii="宋体" w:hAnsi="宋体"/>
          <w:kern w:val="10"/>
        </w:rPr>
        <w:t>2.一方未行使其在本合同项下的任何权利、权力或权益，不得视为对其的弃权，且任何单一或部分地行使任何权利、权力或权益，不得排除对任何其它权利、权力或权益的行使。</w:t>
      </w:r>
    </w:p>
    <w:p w14:paraId="5241E65D">
      <w:pPr>
        <w:snapToGrid w:val="0"/>
        <w:spacing w:line="360" w:lineRule="auto"/>
        <w:ind w:firstLine="480" w:firstLineChars="200"/>
        <w:rPr>
          <w:rFonts w:hint="eastAsia" w:ascii="宋体" w:hAnsi="宋体"/>
          <w:kern w:val="10"/>
        </w:rPr>
      </w:pPr>
      <w:r>
        <w:rPr>
          <w:rFonts w:hint="eastAsia" w:ascii="宋体" w:hAnsi="宋体"/>
          <w:kern w:val="10"/>
        </w:rPr>
        <w:t>3.经双方协商一致，在不违反有关法律、法规的前提下，订立的补充条款或补充协议，为本合同不可分割的一部份。</w:t>
      </w:r>
    </w:p>
    <w:p w14:paraId="452F65B6">
      <w:pPr>
        <w:snapToGrid w:val="0"/>
        <w:spacing w:line="360" w:lineRule="auto"/>
        <w:ind w:firstLine="480" w:firstLineChars="200"/>
        <w:rPr>
          <w:rFonts w:hint="eastAsia" w:ascii="宋体" w:hAnsi="宋体"/>
          <w:kern w:val="10"/>
        </w:rPr>
      </w:pPr>
      <w:r>
        <w:rPr>
          <w:rFonts w:hint="eastAsia" w:ascii="宋体" w:hAnsi="宋体"/>
          <w:kern w:val="10"/>
        </w:rPr>
        <w:t>4.本合同一式陆份，甲、乙双方各执叁份。自双方签字盖章之日起生效。</w:t>
      </w:r>
    </w:p>
    <w:p w14:paraId="5179D7D8">
      <w:pPr>
        <w:snapToGrid w:val="0"/>
        <w:spacing w:line="360" w:lineRule="auto"/>
        <w:ind w:firstLine="480" w:firstLineChars="200"/>
        <w:rPr>
          <w:rFonts w:hint="eastAsia" w:ascii="宋体" w:hAnsi="宋体"/>
          <w:kern w:val="10"/>
        </w:rPr>
      </w:pPr>
    </w:p>
    <w:p w14:paraId="4A5A61B2">
      <w:pPr>
        <w:snapToGrid w:val="0"/>
        <w:spacing w:line="360" w:lineRule="auto"/>
        <w:ind w:firstLine="480" w:firstLineChars="200"/>
        <w:rPr>
          <w:rFonts w:hint="eastAsia" w:ascii="宋体" w:hAnsi="宋体"/>
          <w:kern w:val="10"/>
        </w:rPr>
      </w:pPr>
      <w:r>
        <w:rPr>
          <w:rFonts w:hint="eastAsia" w:ascii="宋体" w:hAnsi="宋体"/>
          <w:kern w:val="10"/>
        </w:rPr>
        <w:t>附件：交通影响评价费用清单报价表</w:t>
      </w:r>
    </w:p>
    <w:p w14:paraId="4E01B3E8">
      <w:pPr>
        <w:snapToGrid w:val="0"/>
        <w:spacing w:line="360" w:lineRule="auto"/>
        <w:ind w:firstLine="480" w:firstLineChars="200"/>
        <w:rPr>
          <w:rFonts w:hint="eastAsia" w:ascii="宋体" w:hAnsi="宋体"/>
          <w:kern w:val="10"/>
        </w:rPr>
      </w:pPr>
      <w:r>
        <w:rPr>
          <w:rFonts w:hint="eastAsia" w:ascii="宋体" w:hAnsi="宋体"/>
          <w:kern w:val="10"/>
        </w:rPr>
        <w:t>（本页无正文，为本合同签署页）</w:t>
      </w:r>
    </w:p>
    <w:p w14:paraId="1D98A20B">
      <w:pPr>
        <w:snapToGrid w:val="0"/>
        <w:spacing w:line="360" w:lineRule="auto"/>
        <w:ind w:firstLine="480" w:firstLineChars="200"/>
        <w:rPr>
          <w:rFonts w:hint="eastAsia" w:ascii="宋体" w:hAnsi="宋体"/>
          <w:kern w:val="10"/>
        </w:rPr>
      </w:pPr>
    </w:p>
    <w:p w14:paraId="038D472F">
      <w:pPr>
        <w:snapToGrid w:val="0"/>
        <w:spacing w:line="360" w:lineRule="auto"/>
        <w:ind w:firstLine="480" w:firstLineChars="200"/>
        <w:rPr>
          <w:rFonts w:hint="eastAsia" w:ascii="宋体" w:hAnsi="宋体"/>
          <w:kern w:val="10"/>
        </w:rPr>
      </w:pPr>
      <w:r>
        <w:rPr>
          <w:rFonts w:hint="eastAsia" w:ascii="宋体" w:hAnsi="宋体"/>
          <w:kern w:val="10"/>
        </w:rPr>
        <w:t>甲方（盖章）：                    乙方（盖章）：</w:t>
      </w:r>
    </w:p>
    <w:p w14:paraId="5DF0789D">
      <w:pPr>
        <w:snapToGrid w:val="0"/>
        <w:spacing w:line="360" w:lineRule="auto"/>
        <w:ind w:firstLine="480" w:firstLineChars="200"/>
        <w:rPr>
          <w:rFonts w:hint="eastAsia" w:ascii="宋体" w:hAnsi="宋体"/>
          <w:kern w:val="10"/>
        </w:rPr>
      </w:pPr>
      <w:r>
        <w:rPr>
          <w:rFonts w:hint="eastAsia" w:ascii="宋体" w:hAnsi="宋体"/>
          <w:kern w:val="10"/>
        </w:rPr>
        <w:t xml:space="preserve">   </w:t>
      </w:r>
    </w:p>
    <w:p w14:paraId="6D50151F">
      <w:pPr>
        <w:snapToGrid w:val="0"/>
        <w:spacing w:line="360" w:lineRule="auto"/>
        <w:ind w:firstLine="480" w:firstLineChars="200"/>
        <w:rPr>
          <w:rFonts w:hint="eastAsia" w:ascii="宋体" w:hAnsi="宋体"/>
          <w:kern w:val="10"/>
        </w:rPr>
      </w:pPr>
      <w:r>
        <w:rPr>
          <w:rFonts w:hint="eastAsia" w:ascii="宋体" w:hAnsi="宋体"/>
          <w:kern w:val="10"/>
        </w:rPr>
        <w:t>法定代表人（盖章）：              法定代表人（盖章）：</w:t>
      </w:r>
    </w:p>
    <w:p w14:paraId="34472A4B">
      <w:pPr>
        <w:snapToGrid w:val="0"/>
        <w:spacing w:line="360" w:lineRule="auto"/>
        <w:ind w:firstLine="480" w:firstLineChars="200"/>
        <w:rPr>
          <w:rFonts w:hint="eastAsia" w:ascii="宋体" w:hAnsi="宋体"/>
          <w:kern w:val="10"/>
        </w:rPr>
      </w:pPr>
      <w:r>
        <w:rPr>
          <w:rFonts w:hint="eastAsia" w:ascii="宋体" w:hAnsi="宋体"/>
          <w:kern w:val="10"/>
        </w:rPr>
        <w:t xml:space="preserve">或授权代理人（盖章）：            或授权代理人（盖章）： </w:t>
      </w:r>
    </w:p>
    <w:p w14:paraId="292E459B">
      <w:pPr>
        <w:snapToGrid w:val="0"/>
        <w:spacing w:line="360" w:lineRule="auto"/>
        <w:ind w:firstLine="480" w:firstLineChars="200"/>
        <w:rPr>
          <w:rFonts w:hint="eastAsia" w:ascii="宋体" w:hAnsi="宋体"/>
          <w:kern w:val="10"/>
        </w:rPr>
      </w:pPr>
      <w:r>
        <w:rPr>
          <w:rFonts w:hint="eastAsia" w:ascii="宋体" w:hAnsi="宋体"/>
          <w:kern w:val="10"/>
        </w:rPr>
        <w:t xml:space="preserve">统一社会信用代码：                统一社会信用代码：            </w:t>
      </w:r>
    </w:p>
    <w:p w14:paraId="6F311449">
      <w:pPr>
        <w:snapToGrid w:val="0"/>
        <w:spacing w:line="360" w:lineRule="auto"/>
        <w:ind w:firstLine="480" w:firstLineChars="200"/>
        <w:rPr>
          <w:rFonts w:hint="eastAsia" w:ascii="宋体" w:hAnsi="宋体"/>
          <w:kern w:val="10"/>
        </w:rPr>
      </w:pPr>
    </w:p>
    <w:p w14:paraId="48E43193">
      <w:pPr>
        <w:snapToGrid w:val="0"/>
        <w:spacing w:line="360" w:lineRule="auto"/>
        <w:ind w:firstLine="480" w:firstLineChars="200"/>
        <w:rPr>
          <w:rFonts w:hint="eastAsia" w:ascii="宋体" w:hAnsi="宋体"/>
          <w:sz w:val="33"/>
          <w:szCs w:val="33"/>
        </w:rPr>
      </w:pPr>
      <w:r>
        <w:rPr>
          <w:rFonts w:hint="eastAsia" w:ascii="宋体" w:hAnsi="宋体"/>
          <w:kern w:val="10"/>
        </w:rPr>
        <w:t xml:space="preserve">日期： 年 月 日                  日期：  年  月  </w:t>
      </w:r>
    </w:p>
    <w:p w14:paraId="754EB462">
      <w:pPr>
        <w:spacing w:before="332" w:line="219" w:lineRule="auto"/>
        <w:rPr>
          <w:rFonts w:hint="eastAsia" w:ascii="宋体" w:hAnsi="宋体"/>
          <w:sz w:val="33"/>
          <w:szCs w:val="33"/>
        </w:rPr>
      </w:pPr>
    </w:p>
    <w:p w14:paraId="676B0797">
      <w:pPr>
        <w:spacing w:before="332" w:line="219" w:lineRule="auto"/>
        <w:rPr>
          <w:rFonts w:hint="eastAsia" w:ascii="宋体" w:hAnsi="宋体"/>
          <w:sz w:val="33"/>
          <w:szCs w:val="33"/>
        </w:rPr>
      </w:pPr>
      <w:r>
        <w:rPr>
          <w:rFonts w:hint="eastAsia" w:ascii="宋体" w:hAnsi="宋体"/>
          <w:sz w:val="33"/>
          <w:szCs w:val="33"/>
        </w:rPr>
        <w:br w:type="page"/>
      </w:r>
    </w:p>
    <w:p w14:paraId="100F0C97">
      <w:pPr>
        <w:pStyle w:val="2"/>
        <w:widowControl/>
        <w:ind w:left="0"/>
        <w:rPr>
          <w:rFonts w:hint="eastAsia" w:hAnsi="宋体"/>
          <w:sz w:val="30"/>
          <w:szCs w:val="30"/>
        </w:rPr>
      </w:pPr>
      <w:r>
        <w:rPr>
          <w:rFonts w:hint="eastAsia" w:ascii="仿宋_GB2312" w:eastAsia="仿宋_GB2312" w:cs="仿宋_GB2312"/>
          <w:sz w:val="36"/>
          <w:szCs w:val="36"/>
        </w:rPr>
        <w:t xml:space="preserve"> </w:t>
      </w:r>
      <w:bookmarkStart w:id="45" w:name="_Toc10741"/>
      <w:r>
        <w:rPr>
          <w:rFonts w:hint="eastAsia" w:hAnsi="宋体"/>
          <w:sz w:val="30"/>
          <w:szCs w:val="30"/>
        </w:rPr>
        <w:t>附件</w:t>
      </w:r>
    </w:p>
    <w:p w14:paraId="2C62C370">
      <w:pPr>
        <w:pStyle w:val="2"/>
        <w:widowControl/>
        <w:ind w:left="0"/>
        <w:jc w:val="center"/>
        <w:rPr>
          <w:rFonts w:ascii="仿宋_GB2312" w:eastAsia="仿宋_GB2312" w:cs="仿宋_GB2312"/>
          <w:sz w:val="30"/>
          <w:szCs w:val="30"/>
        </w:rPr>
      </w:pPr>
      <w:r>
        <w:rPr>
          <w:rFonts w:hint="eastAsia" w:ascii="仿宋_GB2312" w:eastAsia="仿宋_GB2312" w:cs="仿宋_GB2312"/>
          <w:sz w:val="36"/>
          <w:szCs w:val="36"/>
        </w:rPr>
        <w:t xml:space="preserve">  </w:t>
      </w:r>
      <w:bookmarkStart w:id="46" w:name="_Toc372021775"/>
      <w:bookmarkStart w:id="47" w:name="_Toc172892211"/>
      <w:bookmarkStart w:id="48" w:name="_Toc171264845"/>
      <w:r>
        <w:rPr>
          <w:rFonts w:hint="eastAsia" w:hAnsi="宋体"/>
          <w:sz w:val="36"/>
          <w:szCs w:val="36"/>
        </w:rPr>
        <w:tab/>
      </w:r>
      <w:bookmarkStart w:id="49" w:name="OLE_LINK10"/>
      <w:r>
        <w:rPr>
          <w:rFonts w:hint="eastAsia" w:hAnsi="宋体"/>
          <w:sz w:val="36"/>
          <w:szCs w:val="36"/>
        </w:rPr>
        <w:t xml:space="preserve">   </w:t>
      </w:r>
      <w:bookmarkEnd w:id="49"/>
      <w:r>
        <w:rPr>
          <w:rFonts w:hint="eastAsia" w:hAnsi="宋体"/>
          <w:sz w:val="30"/>
          <w:szCs w:val="30"/>
        </w:rPr>
        <w:t>交通影响评价费用清单报价表</w:t>
      </w:r>
      <w:bookmarkEnd w:id="45"/>
      <w:bookmarkEnd w:id="46"/>
      <w:bookmarkEnd w:id="47"/>
      <w:bookmarkEnd w:id="48"/>
    </w:p>
    <w:p w14:paraId="63F07D92">
      <w:pPr>
        <w:pStyle w:val="2"/>
        <w:widowControl/>
        <w:ind w:left="0"/>
        <w:rPr>
          <w:rFonts w:ascii="仿宋_GB2312" w:eastAsia="仿宋_GB2312" w:cs="仿宋_GB2312"/>
          <w:sz w:val="30"/>
          <w:szCs w:val="30"/>
        </w:rPr>
      </w:pPr>
    </w:p>
    <w:p w14:paraId="1C0E3ABC">
      <w:pPr>
        <w:spacing w:line="360" w:lineRule="auto"/>
        <w:jc w:val="both"/>
        <w:rPr>
          <w:rFonts w:hint="eastAsia" w:ascii="宋体" w:hAnsi="宋体"/>
          <w:szCs w:val="21"/>
        </w:rPr>
      </w:pPr>
      <w:r>
        <w:rPr>
          <w:rFonts w:hint="eastAsia" w:ascii="宋体" w:hAnsi="宋体"/>
          <w:kern w:val="2"/>
          <w:sz w:val="21"/>
          <w:szCs w:val="21"/>
        </w:rPr>
        <w:t xml:space="preserve">供应商名称： </w:t>
      </w:r>
    </w:p>
    <w:p w14:paraId="68EFF8F7">
      <w:pPr>
        <w:tabs>
          <w:tab w:val="left" w:pos="8364"/>
        </w:tabs>
        <w:snapToGrid w:val="0"/>
        <w:spacing w:line="360" w:lineRule="auto"/>
        <w:ind w:left="1050" w:right="-58" w:hanging="1050" w:hangingChars="500"/>
        <w:jc w:val="both"/>
        <w:rPr>
          <w:rFonts w:hint="eastAsia" w:ascii="宋体" w:hAnsi="宋体"/>
        </w:rPr>
      </w:pPr>
      <w:r>
        <w:rPr>
          <w:rFonts w:hint="eastAsia" w:ascii="宋体" w:hAnsi="宋体"/>
          <w:kern w:val="2"/>
          <w:sz w:val="21"/>
        </w:rPr>
        <w:t>项目名称：</w:t>
      </w:r>
    </w:p>
    <w:p w14:paraId="592EFE2F">
      <w:pPr>
        <w:tabs>
          <w:tab w:val="left" w:pos="8364"/>
        </w:tabs>
        <w:snapToGrid w:val="0"/>
        <w:spacing w:line="240" w:lineRule="atLeast"/>
        <w:ind w:right="-58"/>
        <w:jc w:val="both"/>
        <w:rPr>
          <w:rFonts w:hint="eastAsia" w:ascii="宋体" w:hAnsi="宋体"/>
        </w:rPr>
      </w:pPr>
      <w:r>
        <w:rPr>
          <w:rFonts w:hint="eastAsia" w:hAnsi="宋体" w:cs="Arial"/>
          <w:bCs/>
          <w:kern w:val="2"/>
          <w:sz w:val="21"/>
        </w:rPr>
        <w:t>价格单位：人民币</w:t>
      </w:r>
      <w:r>
        <w:rPr>
          <w:rFonts w:hAnsi="宋体" w:cs="Arial"/>
          <w:bCs/>
          <w:kern w:val="2"/>
          <w:sz w:val="21"/>
        </w:rPr>
        <w:t>(</w:t>
      </w:r>
      <w:r>
        <w:rPr>
          <w:rFonts w:hint="eastAsia" w:hAnsi="宋体" w:cs="Arial"/>
          <w:bCs/>
          <w:kern w:val="2"/>
          <w:sz w:val="21"/>
        </w:rPr>
        <w:t>元</w:t>
      </w:r>
      <w:r>
        <w:rPr>
          <w:rFonts w:hAnsi="宋体" w:cs="Arial"/>
          <w:bCs/>
          <w:kern w:val="2"/>
          <w:sz w:val="21"/>
        </w:rPr>
        <w:t>)</w:t>
      </w:r>
    </w:p>
    <w:tbl>
      <w:tblPr>
        <w:tblStyle w:val="9"/>
        <w:tblW w:w="9028" w:type="dxa"/>
        <w:tblInd w:w="100" w:type="dxa"/>
        <w:tblLayout w:type="fixed"/>
        <w:tblCellMar>
          <w:top w:w="0" w:type="dxa"/>
          <w:left w:w="108" w:type="dxa"/>
          <w:bottom w:w="0" w:type="dxa"/>
          <w:right w:w="108" w:type="dxa"/>
        </w:tblCellMar>
      </w:tblPr>
      <w:tblGrid>
        <w:gridCol w:w="571"/>
        <w:gridCol w:w="1336"/>
        <w:gridCol w:w="2383"/>
        <w:gridCol w:w="672"/>
        <w:gridCol w:w="1179"/>
        <w:gridCol w:w="1087"/>
        <w:gridCol w:w="982"/>
        <w:gridCol w:w="818"/>
      </w:tblGrid>
      <w:tr w14:paraId="73323077">
        <w:tblPrEx>
          <w:tblCellMar>
            <w:top w:w="0" w:type="dxa"/>
            <w:left w:w="108" w:type="dxa"/>
            <w:bottom w:w="0" w:type="dxa"/>
            <w:right w:w="108" w:type="dxa"/>
          </w:tblCellMar>
        </w:tblPrEx>
        <w:trPr>
          <w:trHeight w:val="5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44D6">
            <w:pPr>
              <w:widowControl/>
              <w:jc w:val="center"/>
              <w:textAlignment w:val="center"/>
              <w:rPr>
                <w:rFonts w:hint="eastAsia" w:ascii="宋体" w:hAnsi="宋体"/>
                <w:b/>
                <w:bCs/>
                <w:szCs w:val="21"/>
              </w:rPr>
            </w:pPr>
            <w:r>
              <w:rPr>
                <w:rFonts w:hint="eastAsia" w:ascii="宋体" w:hAnsi="宋体"/>
                <w:b/>
                <w:bCs/>
                <w:sz w:val="21"/>
                <w:szCs w:val="21"/>
              </w:rPr>
              <w:t>序号</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B7EF">
            <w:pPr>
              <w:widowControl/>
              <w:jc w:val="center"/>
              <w:textAlignment w:val="center"/>
              <w:rPr>
                <w:rFonts w:hint="eastAsia" w:ascii="宋体" w:hAnsi="宋体"/>
                <w:b/>
                <w:bCs/>
                <w:szCs w:val="21"/>
              </w:rPr>
            </w:pPr>
            <w:r>
              <w:rPr>
                <w:rFonts w:hint="eastAsia" w:ascii="宋体" w:hAnsi="宋体"/>
                <w:b/>
                <w:bCs/>
                <w:sz w:val="21"/>
                <w:szCs w:val="21"/>
              </w:rPr>
              <w:t>项目名称</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1EC4">
            <w:pPr>
              <w:widowControl/>
              <w:jc w:val="center"/>
              <w:textAlignment w:val="center"/>
              <w:rPr>
                <w:rFonts w:hint="eastAsia" w:ascii="宋体" w:hAnsi="宋体"/>
                <w:b/>
                <w:bCs/>
                <w:szCs w:val="21"/>
              </w:rPr>
            </w:pPr>
            <w:r>
              <w:rPr>
                <w:rFonts w:hint="eastAsia" w:ascii="宋体" w:hAnsi="宋体"/>
                <w:b/>
                <w:bCs/>
                <w:sz w:val="21"/>
                <w:szCs w:val="21"/>
              </w:rPr>
              <w:t>工作内容</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4853">
            <w:pPr>
              <w:widowControl/>
              <w:jc w:val="center"/>
              <w:textAlignment w:val="center"/>
              <w:rPr>
                <w:rFonts w:hint="eastAsia" w:ascii="宋体" w:hAnsi="宋体"/>
                <w:b/>
                <w:bCs/>
                <w:szCs w:val="21"/>
              </w:rPr>
            </w:pPr>
            <w:r>
              <w:rPr>
                <w:rFonts w:hint="eastAsia" w:ascii="宋体" w:hAnsi="宋体"/>
                <w:b/>
                <w:bCs/>
                <w:sz w:val="21"/>
                <w:szCs w:val="21"/>
              </w:rPr>
              <w:t>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938F">
            <w:pPr>
              <w:widowControl/>
              <w:jc w:val="center"/>
              <w:textAlignment w:val="center"/>
              <w:rPr>
                <w:rFonts w:hint="eastAsia" w:ascii="宋体" w:hAnsi="宋体"/>
                <w:b/>
                <w:bCs/>
                <w:szCs w:val="21"/>
              </w:rPr>
            </w:pPr>
            <w:r>
              <w:rPr>
                <w:rFonts w:hint="eastAsia" w:ascii="宋体" w:hAnsi="宋体"/>
                <w:b/>
                <w:bCs/>
                <w:sz w:val="21"/>
                <w:szCs w:val="21"/>
              </w:rPr>
              <w:t>工程量</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B515">
            <w:pPr>
              <w:widowControl/>
              <w:jc w:val="center"/>
              <w:textAlignment w:val="center"/>
              <w:rPr>
                <w:rFonts w:hint="eastAsia" w:ascii="宋体" w:hAnsi="宋体"/>
                <w:b/>
                <w:bCs/>
                <w:szCs w:val="21"/>
              </w:rPr>
            </w:pPr>
            <w:r>
              <w:rPr>
                <w:rFonts w:hint="eastAsia" w:ascii="宋体" w:hAnsi="宋体"/>
                <w:b/>
                <w:bCs/>
                <w:sz w:val="21"/>
                <w:szCs w:val="21"/>
              </w:rPr>
              <w:t>综合单价</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C244">
            <w:pPr>
              <w:widowControl/>
              <w:jc w:val="center"/>
              <w:textAlignment w:val="center"/>
              <w:rPr>
                <w:rFonts w:hint="eastAsia" w:ascii="宋体" w:hAnsi="宋体"/>
                <w:b/>
                <w:bCs/>
                <w:szCs w:val="21"/>
              </w:rPr>
            </w:pPr>
            <w:r>
              <w:rPr>
                <w:rFonts w:hint="eastAsia" w:ascii="宋体" w:hAnsi="宋体"/>
                <w:b/>
                <w:bCs/>
                <w:sz w:val="21"/>
                <w:szCs w:val="21"/>
              </w:rPr>
              <w:t>合计</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8A2A">
            <w:pPr>
              <w:widowControl/>
              <w:jc w:val="center"/>
              <w:textAlignment w:val="center"/>
              <w:rPr>
                <w:rFonts w:hint="eastAsia" w:ascii="宋体" w:hAnsi="宋体"/>
                <w:b/>
                <w:bCs/>
                <w:szCs w:val="21"/>
              </w:rPr>
            </w:pPr>
            <w:r>
              <w:rPr>
                <w:rFonts w:hint="eastAsia" w:ascii="宋体" w:hAnsi="宋体"/>
                <w:b/>
                <w:bCs/>
                <w:sz w:val="21"/>
                <w:szCs w:val="21"/>
              </w:rPr>
              <w:t>备注</w:t>
            </w:r>
          </w:p>
        </w:tc>
      </w:tr>
      <w:tr w14:paraId="4DC07C5A">
        <w:tblPrEx>
          <w:tblCellMar>
            <w:top w:w="0" w:type="dxa"/>
            <w:left w:w="108" w:type="dxa"/>
            <w:bottom w:w="0" w:type="dxa"/>
            <w:right w:w="108" w:type="dxa"/>
          </w:tblCellMar>
        </w:tblPrEx>
        <w:trPr>
          <w:trHeight w:val="55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42CF">
            <w:pPr>
              <w:widowControl/>
              <w:jc w:val="center"/>
              <w:textAlignment w:val="center"/>
              <w:rPr>
                <w:rFonts w:hint="eastAsia" w:ascii="宋体" w:hAnsi="宋体"/>
                <w:b/>
                <w:bCs/>
                <w:szCs w:val="21"/>
              </w:rPr>
            </w:pPr>
            <w:r>
              <w:rPr>
                <w:rFonts w:hint="eastAsia" w:ascii="宋体" w:hAnsi="宋体"/>
                <w:b/>
                <w:bCs/>
                <w:sz w:val="21"/>
                <w:szCs w:val="21"/>
              </w:rPr>
              <w:t>一</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E985">
            <w:pPr>
              <w:jc w:val="both"/>
              <w:rPr>
                <w:rFonts w:hint="eastAsia" w:ascii="宋体" w:hAnsi="宋体"/>
                <w:b/>
                <w:bCs/>
                <w:szCs w:val="21"/>
              </w:rPr>
            </w:pPr>
            <w:r>
              <w:rPr>
                <w:rFonts w:hint="eastAsia" w:ascii="宋体" w:hAnsi="宋体"/>
                <w:b/>
                <w:bCs/>
                <w:sz w:val="21"/>
                <w:szCs w:val="21"/>
              </w:rPr>
              <w:t>交通影响评价服务费用报价（固定总价）</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89DA">
            <w:pPr>
              <w:jc w:val="center"/>
              <w:rPr>
                <w:rFonts w:hint="eastAsia" w:ascii="宋体" w:hAnsi="宋体"/>
                <w:b/>
                <w:bCs/>
                <w:szCs w:val="21"/>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57AB">
            <w:pPr>
              <w:jc w:val="center"/>
              <w:rPr>
                <w:rFonts w:hint="eastAsia" w:ascii="宋体" w:hAnsi="宋体"/>
                <w:b/>
                <w:bCs/>
                <w:szCs w:val="21"/>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3568">
            <w:pPr>
              <w:jc w:val="both"/>
              <w:rPr>
                <w:rFonts w:hint="eastAsia" w:ascii="宋体" w:hAnsi="宋体"/>
                <w:b/>
                <w:bCs/>
                <w:szCs w:val="21"/>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9B0A">
            <w:pPr>
              <w:jc w:val="both"/>
              <w:rPr>
                <w:rFonts w:hint="eastAsia" w:ascii="宋体" w:hAnsi="宋体"/>
                <w:b/>
                <w:bCs/>
                <w:szCs w:val="21"/>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BAAE">
            <w:pPr>
              <w:jc w:val="both"/>
              <w:rPr>
                <w:rFonts w:hint="eastAsia" w:ascii="宋体" w:hAnsi="宋体"/>
                <w:b/>
                <w:bCs/>
                <w:szCs w:val="21"/>
              </w:rPr>
            </w:pPr>
          </w:p>
        </w:tc>
      </w:tr>
      <w:tr w14:paraId="05071511">
        <w:tblPrEx>
          <w:tblCellMar>
            <w:top w:w="0" w:type="dxa"/>
            <w:left w:w="108" w:type="dxa"/>
            <w:bottom w:w="0" w:type="dxa"/>
            <w:right w:w="108" w:type="dxa"/>
          </w:tblCellMar>
        </w:tblPrEx>
        <w:trPr>
          <w:trHeight w:val="16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6C0C">
            <w:pPr>
              <w:widowControl/>
              <w:jc w:val="center"/>
              <w:textAlignment w:val="center"/>
              <w:rPr>
                <w:rFonts w:hint="eastAsia" w:ascii="宋体" w:hAnsi="宋体"/>
                <w:szCs w:val="21"/>
              </w:rPr>
            </w:pPr>
            <w:r>
              <w:rPr>
                <w:rFonts w:hint="eastAsia" w:ascii="宋体" w:hAnsi="宋体"/>
                <w:sz w:val="21"/>
                <w:szCs w:val="21"/>
              </w:rPr>
              <w:t>1.1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0305">
            <w:pPr>
              <w:widowControl/>
              <w:textAlignment w:val="center"/>
              <w:rPr>
                <w:rFonts w:hint="eastAsia" w:ascii="宋体" w:hAnsi="宋体"/>
                <w:szCs w:val="21"/>
              </w:rPr>
            </w:pPr>
            <w:r>
              <w:rPr>
                <w:rFonts w:hint="eastAsia" w:ascii="宋体" w:hAnsi="宋体"/>
                <w:sz w:val="21"/>
                <w:szCs w:val="21"/>
              </w:rPr>
              <w:t>交通影响评价</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97A2">
            <w:pPr>
              <w:widowControl/>
              <w:textAlignment w:val="center"/>
              <w:rPr>
                <w:rFonts w:hint="eastAsia" w:ascii="宋体" w:hAnsi="宋体"/>
                <w:szCs w:val="21"/>
              </w:rPr>
            </w:pPr>
            <w:r>
              <w:rPr>
                <w:rFonts w:hint="eastAsia" w:ascii="宋体" w:hAnsi="宋体"/>
                <w:kern w:val="2"/>
                <w:sz w:val="21"/>
                <w:szCs w:val="21"/>
              </w:rPr>
              <w:t>服务费</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D9E6">
            <w:pPr>
              <w:widowControl/>
              <w:jc w:val="center"/>
              <w:textAlignment w:val="center"/>
              <w:rPr>
                <w:rFonts w:hint="eastAsia" w:ascii="宋体" w:hAnsi="宋体"/>
                <w:szCs w:val="21"/>
              </w:rPr>
            </w:pPr>
            <w:r>
              <w:rPr>
                <w:rFonts w:hint="eastAsia" w:ascii="宋体" w:hAnsi="宋体"/>
                <w:sz w:val="21"/>
                <w:szCs w:val="21"/>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214D">
            <w:pPr>
              <w:widowControl/>
              <w:jc w:val="center"/>
              <w:textAlignment w:val="center"/>
              <w:rPr>
                <w:rFonts w:hint="eastAsia" w:ascii="宋体" w:hAnsi="宋体"/>
                <w:szCs w:val="21"/>
              </w:rPr>
            </w:pPr>
            <w:r>
              <w:rPr>
                <w:rFonts w:hint="eastAsia" w:ascii="宋体" w:hAnsi="宋体"/>
                <w:kern w:val="2"/>
                <w:sz w:val="21"/>
                <w:szCs w:val="21"/>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4B28">
            <w:pPr>
              <w:jc w:val="both"/>
              <w:rPr>
                <w:rFonts w:hint="eastAsia" w:ascii="宋体" w:hAnsi="宋体"/>
                <w:szCs w:val="21"/>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229C">
            <w:pPr>
              <w:widowControl/>
              <w:jc w:val="right"/>
              <w:textAlignment w:val="center"/>
              <w:rPr>
                <w:rFonts w:hint="eastAsia" w:ascii="宋体" w:hAnsi="宋体"/>
                <w:szCs w:val="21"/>
              </w:rPr>
            </w:pPr>
            <w:r>
              <w:rPr>
                <w:rFonts w:hint="eastAsia" w:ascii="宋体" w:hAnsi="宋体"/>
                <w:sz w:val="21"/>
                <w:szCs w:val="21"/>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95C9">
            <w:pPr>
              <w:jc w:val="both"/>
              <w:rPr>
                <w:rFonts w:hint="eastAsia" w:ascii="宋体" w:hAnsi="宋体"/>
                <w:szCs w:val="21"/>
              </w:rPr>
            </w:pPr>
          </w:p>
        </w:tc>
      </w:tr>
      <w:tr w14:paraId="5DB0FDDD">
        <w:tblPrEx>
          <w:tblCellMar>
            <w:top w:w="0" w:type="dxa"/>
            <w:left w:w="108" w:type="dxa"/>
            <w:bottom w:w="0" w:type="dxa"/>
            <w:right w:w="108" w:type="dxa"/>
          </w:tblCellMar>
        </w:tblPrEx>
        <w:trPr>
          <w:trHeight w:val="16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E6DE">
            <w:pPr>
              <w:widowControl/>
              <w:jc w:val="center"/>
              <w:textAlignment w:val="center"/>
              <w:rPr>
                <w:rFonts w:hint="eastAsia" w:ascii="宋体" w:hAnsi="宋体"/>
                <w:szCs w:val="21"/>
              </w:rPr>
            </w:pPr>
            <w:r>
              <w:rPr>
                <w:rFonts w:hint="eastAsia" w:ascii="宋体" w:hAnsi="宋体"/>
                <w:sz w:val="21"/>
                <w:szCs w:val="21"/>
              </w:rPr>
              <w:t>1.2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CD9C">
            <w:pPr>
              <w:widowControl/>
              <w:textAlignment w:val="center"/>
              <w:rPr>
                <w:rFonts w:hint="eastAsia" w:ascii="宋体" w:hAnsi="宋体"/>
                <w:szCs w:val="21"/>
              </w:rPr>
            </w:pPr>
            <w:r>
              <w:rPr>
                <w:rFonts w:hint="eastAsia" w:ascii="宋体" w:hAnsi="宋体"/>
                <w:sz w:val="21"/>
                <w:szCs w:val="21"/>
              </w:rPr>
              <w:t>税金</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8FFF">
            <w:pPr>
              <w:jc w:val="both"/>
              <w:rPr>
                <w:rFonts w:hint="eastAsia" w:ascii="宋体" w:hAnsi="宋体"/>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F790">
            <w:pPr>
              <w:jc w:val="center"/>
              <w:rPr>
                <w:rFonts w:hint="eastAsia" w:ascii="宋体" w:hAnsi="宋体"/>
                <w:szCs w:val="21"/>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258F">
            <w:pPr>
              <w:jc w:val="center"/>
              <w:rPr>
                <w:rFonts w:hint="eastAsia" w:ascii="宋体" w:hAnsi="宋体"/>
                <w:szCs w:val="21"/>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950C">
            <w:pPr>
              <w:jc w:val="both"/>
              <w:rPr>
                <w:rFonts w:hint="eastAsia" w:ascii="宋体" w:hAnsi="宋体"/>
                <w:szCs w:val="21"/>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CCBE">
            <w:pPr>
              <w:widowControl/>
              <w:jc w:val="right"/>
              <w:textAlignment w:val="center"/>
              <w:rPr>
                <w:rFonts w:hint="eastAsia" w:ascii="宋体" w:hAnsi="宋体"/>
                <w:szCs w:val="21"/>
              </w:rPr>
            </w:pPr>
            <w:r>
              <w:rPr>
                <w:rFonts w:hint="eastAsia" w:ascii="宋体" w:hAnsi="宋体"/>
                <w:sz w:val="21"/>
                <w:szCs w:val="21"/>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8617">
            <w:pPr>
              <w:jc w:val="both"/>
              <w:rPr>
                <w:rFonts w:hint="eastAsia" w:ascii="宋体" w:hAnsi="宋体"/>
                <w:szCs w:val="21"/>
              </w:rPr>
            </w:pPr>
          </w:p>
        </w:tc>
      </w:tr>
      <w:tr w14:paraId="66CE60C5">
        <w:tblPrEx>
          <w:tblCellMar>
            <w:top w:w="0" w:type="dxa"/>
            <w:left w:w="108" w:type="dxa"/>
            <w:bottom w:w="0" w:type="dxa"/>
            <w:right w:w="108" w:type="dxa"/>
          </w:tblCellMar>
        </w:tblPrEx>
        <w:trPr>
          <w:trHeight w:val="82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FB7F">
            <w:pPr>
              <w:widowControl/>
              <w:jc w:val="center"/>
              <w:textAlignment w:val="center"/>
              <w:rPr>
                <w:rFonts w:hint="eastAsia" w:ascii="宋体" w:hAnsi="宋体"/>
                <w:b/>
                <w:bCs/>
                <w:szCs w:val="21"/>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2CC6">
            <w:pPr>
              <w:widowControl/>
              <w:textAlignment w:val="center"/>
              <w:rPr>
                <w:rFonts w:hint="eastAsia" w:ascii="宋体" w:hAnsi="宋体"/>
                <w:b/>
                <w:bCs/>
                <w:szCs w:val="21"/>
              </w:rPr>
            </w:pPr>
            <w:r>
              <w:rPr>
                <w:rFonts w:hint="eastAsia" w:ascii="宋体" w:hAnsi="宋体"/>
                <w:b/>
                <w:bCs/>
                <w:sz w:val="21"/>
                <w:szCs w:val="21"/>
              </w:rPr>
              <w:t>合计</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8884">
            <w:pPr>
              <w:jc w:val="both"/>
              <w:rPr>
                <w:rFonts w:hint="eastAsia" w:ascii="宋体" w:hAnsi="宋体"/>
                <w:b/>
                <w:bCs/>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E89A">
            <w:pPr>
              <w:jc w:val="both"/>
              <w:rPr>
                <w:rFonts w:hint="eastAsia" w:ascii="宋体" w:hAnsi="宋体"/>
                <w:b/>
                <w:bCs/>
                <w:szCs w:val="21"/>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1BB6">
            <w:pPr>
              <w:jc w:val="both"/>
              <w:rPr>
                <w:rFonts w:hint="eastAsia" w:ascii="宋体" w:hAnsi="宋体"/>
                <w:b/>
                <w:bCs/>
                <w:szCs w:val="21"/>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DEB3">
            <w:pPr>
              <w:jc w:val="both"/>
              <w:rPr>
                <w:rFonts w:hint="eastAsia" w:ascii="宋体" w:hAnsi="宋体"/>
                <w:b/>
                <w:bCs/>
                <w:szCs w:val="21"/>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3ABE">
            <w:pPr>
              <w:widowControl/>
              <w:jc w:val="right"/>
              <w:textAlignment w:val="center"/>
              <w:rPr>
                <w:rFonts w:hint="eastAsia" w:ascii="宋体" w:hAnsi="宋体"/>
                <w:b/>
                <w:bCs/>
                <w:szCs w:val="21"/>
              </w:rPr>
            </w:pPr>
            <w:r>
              <w:rPr>
                <w:rFonts w:hint="eastAsia" w:ascii="宋体" w:hAnsi="宋体"/>
                <w:b/>
                <w:bCs/>
                <w:sz w:val="21"/>
                <w:szCs w:val="21"/>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49F7">
            <w:pPr>
              <w:jc w:val="both"/>
              <w:rPr>
                <w:rFonts w:hint="eastAsia" w:ascii="宋体" w:hAnsi="宋体"/>
                <w:b/>
                <w:bCs/>
                <w:szCs w:val="21"/>
              </w:rPr>
            </w:pPr>
          </w:p>
        </w:tc>
      </w:tr>
    </w:tbl>
    <w:p w14:paraId="16634FD1">
      <w:pPr>
        <w:spacing w:line="360" w:lineRule="auto"/>
        <w:jc w:val="both"/>
        <w:rPr>
          <w:rFonts w:hint="eastAsia" w:ascii="宋体" w:hAnsi="宋体"/>
          <w:kern w:val="2"/>
          <w:sz w:val="21"/>
          <w:szCs w:val="21"/>
        </w:rPr>
      </w:pPr>
    </w:p>
    <w:p w14:paraId="7AF9CE21">
      <w:pPr>
        <w:spacing w:line="360" w:lineRule="auto"/>
        <w:jc w:val="both"/>
        <w:rPr>
          <w:rFonts w:hint="eastAsia" w:ascii="宋体" w:hAnsi="宋体" w:cs="Arial"/>
          <w:szCs w:val="21"/>
        </w:rPr>
      </w:pPr>
      <w:r>
        <w:rPr>
          <w:rFonts w:hint="eastAsia" w:ascii="宋体" w:hAnsi="宋体"/>
          <w:kern w:val="2"/>
          <w:sz w:val="21"/>
          <w:szCs w:val="21"/>
        </w:rPr>
        <w:t>供应商名称（公章）：</w:t>
      </w:r>
      <w:r>
        <w:rPr>
          <w:rFonts w:hint="eastAsia" w:ascii="宋体" w:hAnsi="宋体"/>
          <w:kern w:val="2"/>
          <w:sz w:val="21"/>
          <w:szCs w:val="21"/>
          <w:u w:val="single"/>
        </w:rPr>
        <w:t xml:space="preserve">                                     </w:t>
      </w:r>
      <w:r>
        <w:rPr>
          <w:rFonts w:hint="eastAsia" w:ascii="宋体" w:hAnsi="宋体" w:cs="Arial"/>
          <w:sz w:val="21"/>
          <w:szCs w:val="21"/>
          <w:u w:val="single"/>
        </w:rPr>
        <w:t xml:space="preserve">           </w:t>
      </w:r>
    </w:p>
    <w:p w14:paraId="5C65B395">
      <w:pPr>
        <w:spacing w:line="360" w:lineRule="auto"/>
        <w:jc w:val="both"/>
        <w:rPr>
          <w:rFonts w:hint="eastAsia" w:ascii="宋体" w:hAnsi="宋体"/>
          <w:szCs w:val="21"/>
        </w:rPr>
      </w:pPr>
      <w:r>
        <w:rPr>
          <w:rFonts w:hint="eastAsia" w:ascii="宋体" w:hAnsi="宋体" w:cs="Arial"/>
          <w:kern w:val="2"/>
          <w:sz w:val="21"/>
          <w:szCs w:val="21"/>
        </w:rPr>
        <w:t>法定代表人（或授权代表）签字或盖章：</w:t>
      </w:r>
      <w:r>
        <w:rPr>
          <w:rFonts w:hint="eastAsia" w:ascii="宋体" w:hAnsi="宋体" w:cs="Arial"/>
          <w:kern w:val="2"/>
          <w:sz w:val="21"/>
          <w:szCs w:val="21"/>
          <w:u w:val="single"/>
        </w:rPr>
        <w:t xml:space="preserve">                               </w:t>
      </w:r>
    </w:p>
    <w:p w14:paraId="44A7550A">
      <w:pPr>
        <w:snapToGrid w:val="0"/>
        <w:spacing w:line="360" w:lineRule="auto"/>
        <w:ind w:firstLine="420" w:firstLineChars="200"/>
        <w:rPr>
          <w:rFonts w:hint="eastAsia" w:ascii="宋体" w:hAnsi="宋体"/>
          <w:kern w:val="10"/>
        </w:rPr>
      </w:pPr>
      <w:r>
        <w:rPr>
          <w:rFonts w:hint="eastAsia" w:ascii="宋体" w:hAnsi="宋体"/>
          <w:kern w:val="24"/>
          <w:sz w:val="21"/>
          <w:szCs w:val="21"/>
          <w:lang w:val="zh-CN"/>
        </w:rPr>
        <w:t>日期</w:t>
      </w:r>
      <w:r>
        <w:rPr>
          <w:rFonts w:hint="eastAsia" w:ascii="宋体" w:hAnsi="宋体" w:cs="Arial"/>
          <w:sz w:val="21"/>
          <w:szCs w:val="21"/>
          <w:lang w:val="zh-CN"/>
        </w:rPr>
        <w:t>：</w:t>
      </w:r>
      <w:r>
        <w:rPr>
          <w:rFonts w:hint="eastAsia" w:ascii="宋体" w:hAnsi="宋体"/>
          <w:kern w:val="24"/>
          <w:sz w:val="21"/>
          <w:szCs w:val="21"/>
          <w:u w:val="single"/>
          <w:lang w:val="zh-CN"/>
        </w:rPr>
        <w:t xml:space="preserve">         </w:t>
      </w:r>
      <w:r>
        <w:rPr>
          <w:rFonts w:hint="eastAsia" w:ascii="宋体" w:hAnsi="宋体"/>
          <w:kern w:val="24"/>
          <w:sz w:val="21"/>
          <w:szCs w:val="21"/>
          <w:lang w:val="zh-CN"/>
        </w:rPr>
        <w:t>年</w:t>
      </w:r>
      <w:r>
        <w:rPr>
          <w:rFonts w:hint="eastAsia" w:ascii="宋体" w:hAnsi="宋体"/>
          <w:kern w:val="24"/>
          <w:sz w:val="21"/>
          <w:szCs w:val="21"/>
          <w:u w:val="single"/>
          <w:lang w:val="zh-CN"/>
        </w:rPr>
        <w:t xml:space="preserve">       </w:t>
      </w:r>
      <w:r>
        <w:rPr>
          <w:rFonts w:hint="eastAsia" w:ascii="宋体" w:hAnsi="宋体"/>
          <w:kern w:val="24"/>
          <w:sz w:val="21"/>
          <w:szCs w:val="21"/>
          <w:lang w:val="zh-CN"/>
        </w:rPr>
        <w:t>月</w:t>
      </w:r>
      <w:r>
        <w:rPr>
          <w:rFonts w:hint="eastAsia" w:ascii="宋体" w:hAnsi="宋体"/>
          <w:kern w:val="24"/>
          <w:sz w:val="21"/>
          <w:szCs w:val="21"/>
          <w:u w:val="single"/>
          <w:lang w:val="zh-CN"/>
        </w:rPr>
        <w:t xml:space="preserve">        </w:t>
      </w:r>
      <w:r>
        <w:rPr>
          <w:rFonts w:hint="eastAsia" w:ascii="宋体" w:hAnsi="宋体"/>
          <w:kern w:val="24"/>
          <w:sz w:val="21"/>
          <w:szCs w:val="21"/>
          <w:lang w:val="zh-CN"/>
        </w:rPr>
        <w:t>日</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3D98FF9-1592-45AE-98BF-1CF5F6506F9A}"/>
  </w:font>
  <w:font w:name="黑体">
    <w:panose1 w:val="02010609060101010101"/>
    <w:charset w:val="86"/>
    <w:family w:val="auto"/>
    <w:pitch w:val="default"/>
    <w:sig w:usb0="800002BF" w:usb1="38CF7CFA" w:usb2="00000016" w:usb3="00000000" w:csb0="00040001" w:csb1="00000000"/>
    <w:embedRegular r:id="rId2" w:fontKey="{80256DF9-BBA1-4A6F-A76C-07D90C4EAB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dern No. 20">
    <w:panose1 w:val="02070704070505020303"/>
    <w:charset w:val="00"/>
    <w:family w:val="roman"/>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DD2800C2-106F-4E73-A9BB-2D13532EE42A}"/>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A00002BF" w:usb1="38CF7CFA" w:usb2="00082016" w:usb3="00000000" w:csb0="00040001" w:csb1="00000000"/>
  </w:font>
  <w:font w:name="方正兰亭大黑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embedRegular r:id="rId4" w:fontKey="{7EEF2F5B-29B2-41A6-B499-5ED42E143E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6F55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9E93E">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A8C6D03">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ZHPn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6pkc+ckBAACSAwAADgAAAAAAAAABACAAAAAfAQAAZHJzL2Uyb0Rv&#10;Yy54bWxQSwUGAAAAAAYABgBZAQAAWgUAAAAA&#10;">
              <v:fill on="f" focussize="0,0"/>
              <v:stroke on="f"/>
              <v:imagedata o:title=""/>
              <o:lock v:ext="edit" aspectratio="f"/>
              <v:textbox inset="0mm,0mm,0mm,0mm" style="mso-fit-shape-to-text:t;">
                <w:txbxContent>
                  <w:p w14:paraId="7A8C6D03">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8E"/>
    <w:rsid w:val="00045130"/>
    <w:rsid w:val="00143A00"/>
    <w:rsid w:val="00157C21"/>
    <w:rsid w:val="003318BF"/>
    <w:rsid w:val="00347EEF"/>
    <w:rsid w:val="00376856"/>
    <w:rsid w:val="00443DFD"/>
    <w:rsid w:val="00501114"/>
    <w:rsid w:val="00647A22"/>
    <w:rsid w:val="00665DA1"/>
    <w:rsid w:val="0080596E"/>
    <w:rsid w:val="008945AE"/>
    <w:rsid w:val="008D1D3A"/>
    <w:rsid w:val="0092117A"/>
    <w:rsid w:val="0099348E"/>
    <w:rsid w:val="00B978FD"/>
    <w:rsid w:val="00C950B9"/>
    <w:rsid w:val="00CF295D"/>
    <w:rsid w:val="0C582887"/>
    <w:rsid w:val="19E36093"/>
    <w:rsid w:val="1EA85F00"/>
    <w:rsid w:val="28F0635E"/>
    <w:rsid w:val="2C342D8D"/>
    <w:rsid w:val="332A0A9D"/>
    <w:rsid w:val="41FB2ED5"/>
    <w:rsid w:val="469A3487"/>
    <w:rsid w:val="53465378"/>
    <w:rsid w:val="5CE33FC1"/>
    <w:rsid w:val="64D96C80"/>
    <w:rsid w:val="6AC50997"/>
    <w:rsid w:val="6AEC0EDC"/>
    <w:rsid w:val="784750CD"/>
    <w:rsid w:val="78CC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宋体"/>
      <w:sz w:val="24"/>
      <w:szCs w:val="24"/>
      <w:lang w:val="en-US" w:eastAsia="zh-CN" w:bidi="ar-SA"/>
      <w14:ligatures w14:val="standardContextual"/>
    </w:rPr>
  </w:style>
  <w:style w:type="paragraph" w:styleId="2">
    <w:name w:val="heading 1"/>
    <w:basedOn w:val="1"/>
    <w:next w:val="1"/>
    <w:link w:val="16"/>
    <w:qFormat/>
    <w:uiPriority w:val="0"/>
    <w:pPr>
      <w:ind w:left="540"/>
      <w:outlineLvl w:val="0"/>
    </w:pPr>
    <w:rPr>
      <w:rFonts w:ascii="宋体"/>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style>
  <w:style w:type="paragraph" w:styleId="4">
    <w:name w:val="Body Text"/>
    <w:basedOn w:val="1"/>
    <w:link w:val="28"/>
    <w:qFormat/>
    <w:uiPriority w:val="0"/>
    <w:rPr>
      <w:rFonts w:ascii="Arial" w:hAnsi="Arial" w:eastAsia="Arial" w:cs="Arial"/>
      <w:sz w:val="21"/>
      <w:szCs w:val="21"/>
      <w:lang w:eastAsia="en-US"/>
    </w:rPr>
  </w:style>
  <w:style w:type="paragraph" w:styleId="5">
    <w:name w:val="footer"/>
    <w:basedOn w:val="1"/>
    <w:link w:val="15"/>
    <w:qFormat/>
    <w:uiPriority w:val="99"/>
    <w:pPr>
      <w:tabs>
        <w:tab w:val="center" w:pos="4153"/>
        <w:tab w:val="right" w:pos="8306"/>
      </w:tabs>
      <w:snapToGrid w:val="0"/>
    </w:pPr>
    <w:rPr>
      <w:sz w:val="18"/>
      <w:szCs w:val="18"/>
    </w:rPr>
  </w:style>
  <w:style w:type="paragraph" w:styleId="6">
    <w:name w:val="header"/>
    <w:basedOn w:val="1"/>
    <w:link w:val="14"/>
    <w:qFormat/>
    <w:uiPriority w:val="99"/>
    <w:pP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Normal (Web)"/>
    <w:basedOn w:val="1"/>
    <w:qFormat/>
    <w:uiPriority w:val="99"/>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color w:val="467886"/>
      <w:u w:val="single"/>
    </w:rPr>
  </w:style>
  <w:style w:type="character" w:styleId="13">
    <w:name w:val="annotation reference"/>
    <w:basedOn w:val="11"/>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标题 1 字符"/>
    <w:basedOn w:val="11"/>
    <w:link w:val="2"/>
    <w:qFormat/>
    <w:uiPriority w:val="0"/>
    <w:rPr>
      <w:rFonts w:ascii="宋体" w:hAnsi="Times New Roman" w:eastAsia="宋体" w:cs="宋体"/>
      <w:kern w:val="0"/>
      <w:sz w:val="44"/>
      <w:szCs w:val="44"/>
    </w:rPr>
  </w:style>
  <w:style w:type="paragraph" w:customStyle="1" w:styleId="17">
    <w:name w:val="p0"/>
    <w:basedOn w:val="1"/>
    <w:qFormat/>
    <w:uiPriority w:val="0"/>
    <w:pPr>
      <w:widowControl/>
      <w:autoSpaceDE/>
      <w:autoSpaceDN/>
      <w:adjustRightInd/>
      <w:jc w:val="both"/>
    </w:pPr>
    <w:rPr>
      <w:rFonts w:cs="Times New Roman"/>
      <w:sz w:val="21"/>
      <w:szCs w:val="21"/>
    </w:rPr>
  </w:style>
  <w:style w:type="paragraph" w:styleId="18">
    <w:name w:val="List Paragraph"/>
    <w:basedOn w:val="1"/>
    <w:link w:val="19"/>
    <w:qFormat/>
    <w:uiPriority w:val="34"/>
    <w:pPr>
      <w:autoSpaceDE/>
      <w:autoSpaceDN/>
      <w:adjustRightInd/>
      <w:ind w:firstLine="420" w:firstLineChars="200"/>
      <w:jc w:val="both"/>
    </w:pPr>
    <w:rPr>
      <w:rFonts w:ascii="等线" w:hAnsi="等线" w:eastAsia="等线"/>
      <w:kern w:val="2"/>
      <w:sz w:val="21"/>
      <w:szCs w:val="22"/>
    </w:rPr>
  </w:style>
  <w:style w:type="character" w:customStyle="1" w:styleId="19">
    <w:name w:val="列表段落 字符"/>
    <w:link w:val="18"/>
    <w:qFormat/>
    <w:uiPriority w:val="34"/>
  </w:style>
  <w:style w:type="paragraph" w:customStyle="1" w:styleId="20">
    <w:name w:val="WPSOffice手动目录 1"/>
    <w:qFormat/>
    <w:uiPriority w:val="0"/>
    <w:rPr>
      <w:rFonts w:ascii="等线" w:hAnsi="等线" w:eastAsia="等线" w:cs="宋体"/>
      <w:lang w:val="en-US" w:eastAsia="zh-CN" w:bidi="ar-SA"/>
    </w:rPr>
  </w:style>
  <w:style w:type="paragraph" w:customStyle="1" w:styleId="21">
    <w:name w:val="Table Text"/>
    <w:basedOn w:val="1"/>
    <w:qFormat/>
    <w:uiPriority w:val="0"/>
    <w:rPr>
      <w:rFonts w:ascii="宋体" w:hAnsi="宋体"/>
      <w:lang w:eastAsia="en-US"/>
    </w:rPr>
  </w:style>
  <w:style w:type="table" w:customStyle="1" w:styleId="22">
    <w:name w:val="Table Normal"/>
    <w:qFormat/>
    <w:uiPriority w:val="0"/>
    <w:tblPr>
      <w:tblCellMar>
        <w:top w:w="0" w:type="dxa"/>
        <w:left w:w="0" w:type="dxa"/>
        <w:bottom w:w="0" w:type="dxa"/>
        <w:right w:w="0" w:type="dxa"/>
      </w:tblCellMar>
    </w:tblPr>
  </w:style>
  <w:style w:type="character" w:customStyle="1" w:styleId="23">
    <w:name w:val="font11"/>
    <w:basedOn w:val="11"/>
    <w:qFormat/>
    <w:uiPriority w:val="0"/>
    <w:rPr>
      <w:rFonts w:hint="eastAsia" w:ascii="宋体" w:hAnsi="宋体" w:eastAsia="宋体" w:cs="宋体"/>
      <w:color w:val="000000"/>
      <w:sz w:val="21"/>
      <w:szCs w:val="21"/>
      <w:u w:val="none"/>
    </w:rPr>
  </w:style>
  <w:style w:type="paragraph" w:customStyle="1" w:styleId="24">
    <w:name w:val="修订1"/>
    <w:qFormat/>
    <w:uiPriority w:val="99"/>
    <w:rPr>
      <w:rFonts w:ascii="Times New Roman" w:hAnsi="Times New Roman" w:eastAsia="宋体" w:cs="宋体"/>
      <w:sz w:val="24"/>
      <w:szCs w:val="24"/>
      <w:lang w:val="en-US" w:eastAsia="zh-CN" w:bidi="ar-SA"/>
      <w14:ligatures w14:val="standardContextual"/>
    </w:rPr>
  </w:style>
  <w:style w:type="paragraph" w:customStyle="1" w:styleId="25">
    <w:name w:val="修订2"/>
    <w:qFormat/>
    <w:uiPriority w:val="99"/>
    <w:rPr>
      <w:rFonts w:ascii="Times New Roman" w:hAnsi="Times New Roman" w:eastAsia="宋体" w:cs="宋体"/>
      <w:sz w:val="24"/>
      <w:szCs w:val="24"/>
      <w:lang w:val="en-US" w:eastAsia="zh-CN" w:bidi="ar-SA"/>
      <w14:ligatures w14:val="standardContextual"/>
    </w:rPr>
  </w:style>
  <w:style w:type="paragraph" w:customStyle="1" w:styleId="26">
    <w:name w:val="修订3"/>
    <w:qFormat/>
    <w:uiPriority w:val="99"/>
    <w:rPr>
      <w:rFonts w:ascii="Times New Roman" w:hAnsi="Times New Roman" w:eastAsia="宋体" w:cs="宋体"/>
      <w:sz w:val="24"/>
      <w:szCs w:val="24"/>
      <w:lang w:val="en-US" w:eastAsia="zh-CN" w:bidi="ar-SA"/>
      <w14:ligatures w14:val="standardContextual"/>
    </w:rPr>
  </w:style>
  <w:style w:type="paragraph" w:customStyle="1" w:styleId="27">
    <w:name w:val="Default"/>
    <w:qFormat/>
    <w:uiPriority w:val="0"/>
    <w:pPr>
      <w:widowControl w:val="0"/>
      <w:autoSpaceDE w:val="0"/>
      <w:autoSpaceDN w:val="0"/>
      <w:adjustRightInd w:val="0"/>
    </w:pPr>
    <w:rPr>
      <w:rFonts w:ascii="Modern No. 20" w:hAnsi="Modern No. 20" w:eastAsia="Modern No. 20" w:cs="Times New Roman"/>
      <w:color w:val="000000"/>
      <w:sz w:val="24"/>
      <w:szCs w:val="24"/>
      <w:lang w:val="en-US" w:eastAsia="zh-CN" w:bidi="ar-SA"/>
    </w:rPr>
  </w:style>
  <w:style w:type="character" w:customStyle="1" w:styleId="28">
    <w:name w:val="正文文本 字符"/>
    <w:basedOn w:val="11"/>
    <w:link w:val="4"/>
    <w:qFormat/>
    <w:uiPriority w:val="0"/>
    <w:rPr>
      <w:rFonts w:hint="default" w:ascii="Arial" w:hAnsi="Arial" w:eastAsia="Arial" w:cs="Arial"/>
      <w:sz w:val="21"/>
      <w:szCs w:val="21"/>
      <w:lang w:eastAsia="en-US"/>
    </w:rPr>
  </w:style>
  <w:style w:type="paragraph" w:customStyle="1" w:styleId="29">
    <w:name w:val="修订4"/>
    <w:qFormat/>
    <w:uiPriority w:val="99"/>
    <w:rPr>
      <w:rFonts w:ascii="Times New Roman" w:hAnsi="Times New Roman" w:eastAsia="宋体" w:cs="宋体"/>
      <w:sz w:val="24"/>
      <w:szCs w:val="24"/>
      <w:lang w:val="en-US" w:eastAsia="zh-CN" w:bidi="ar-SA"/>
      <w14:ligatures w14:val="standardContextual"/>
    </w:rPr>
  </w:style>
  <w:style w:type="paragraph" w:customStyle="1" w:styleId="30">
    <w:name w:val="Revision_a353b094-6bb9-46e9-bd43-d57b2cece7d2"/>
    <w:qFormat/>
    <w:uiPriority w:val="99"/>
    <w:rPr>
      <w:rFonts w:ascii="Times New Roman" w:hAnsi="Times New Roman" w:eastAsia="宋体" w:cs="宋体"/>
      <w:sz w:val="24"/>
      <w:szCs w:val="24"/>
      <w:lang w:val="en-US" w:eastAsia="zh-CN" w:bidi="ar-SA"/>
      <w14:ligatures w14:val="standardContextual"/>
    </w:rPr>
  </w:style>
  <w:style w:type="paragraph" w:customStyle="1" w:styleId="31">
    <w:name w:val="修订5"/>
    <w:hidden/>
    <w:unhideWhenUsed/>
    <w:qFormat/>
    <w:uiPriority w:val="99"/>
    <w:rPr>
      <w:rFonts w:ascii="Times New Roman" w:hAnsi="Times New Roman" w:eastAsia="宋体" w:cs="宋体"/>
      <w:sz w:val="24"/>
      <w:szCs w:val="24"/>
      <w:lang w:val="en-US" w:eastAsia="zh-CN" w:bidi="ar-SA"/>
      <w14:ligatures w14:val="standardContextual"/>
    </w:rPr>
  </w:style>
  <w:style w:type="paragraph" w:customStyle="1" w:styleId="32">
    <w:name w:val="Revision"/>
    <w:hidden/>
    <w:unhideWhenUsed/>
    <w:qFormat/>
    <w:uiPriority w:val="99"/>
    <w:rPr>
      <w:rFonts w:ascii="Times New Roman" w:hAnsi="Times New Roman" w:eastAsia="宋体" w:cs="宋体"/>
      <w:sz w:val="24"/>
      <w:szCs w:val="24"/>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6088</Words>
  <Characters>6182</Characters>
  <Lines>54</Lines>
  <Paragraphs>15</Paragraphs>
  <TotalTime>16</TotalTime>
  <ScaleCrop>false</ScaleCrop>
  <LinksUpToDate>false</LinksUpToDate>
  <CharactersWithSpaces>6636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2025-05-09T09:57:00Z</dcterms:created>
  <dc:creator>韩雅冰</dc:creator>
  <cp:lastModifiedBy>广西公司文书</cp:lastModifiedBy>
  <dcterms:modified xsi:type="dcterms:W3CDTF">2025-05-14T01:04:03Z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0343023641004A8781410B351CBD1FA5_13</vt:lpwstr>
  </property>
  <property fmtid="{D5CDD505-2E9C-101B-9397-08002B2CF9AE}" pid="4" name="KSOTemplateDocerSaveRecord">
    <vt:lpwstr>eyJoZGlkIjoiNzU1NzE5ZjM1ZTYxMGVkY2MxYjU3MGM4YWZmNTBlZjYiLCJ1c2VySWQiOiIyMTA1NzAwNDIifQ==</vt:lpwstr>
  </property>
</Properties>
</file>